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D8B6" w14:textId="5F8D3C2A" w:rsidR="009E1C7C" w:rsidRPr="00A6783A" w:rsidRDefault="009E1C7C" w:rsidP="00A6783A">
      <w:pPr>
        <w:spacing w:after="160" w:line="360" w:lineRule="auto"/>
        <w:jc w:val="center"/>
        <w:rPr>
          <w:rFonts w:ascii="Arial" w:hAnsi="Arial" w:cs="Arial"/>
          <w:b/>
          <w:bCs/>
          <w:sz w:val="26"/>
          <w:szCs w:val="26"/>
          <w:lang w:val="es-MX"/>
        </w:rPr>
      </w:pPr>
      <w:r w:rsidRPr="00A6783A">
        <w:rPr>
          <w:rFonts w:ascii="Arial" w:hAnsi="Arial" w:cs="Arial"/>
          <w:b/>
          <w:bCs/>
          <w:sz w:val="26"/>
          <w:szCs w:val="26"/>
          <w:lang w:val="es-MX"/>
        </w:rPr>
        <w:t>DICTAMEN</w:t>
      </w:r>
    </w:p>
    <w:p w14:paraId="0BEB8168" w14:textId="77777777" w:rsidR="009E1C7C" w:rsidRPr="00A6783A" w:rsidRDefault="009E1C7C" w:rsidP="00A6783A">
      <w:pPr>
        <w:spacing w:after="160" w:line="360" w:lineRule="auto"/>
        <w:jc w:val="both"/>
        <w:rPr>
          <w:rFonts w:ascii="Arial" w:hAnsi="Arial" w:cs="Arial"/>
          <w:b/>
          <w:sz w:val="26"/>
          <w:szCs w:val="26"/>
        </w:rPr>
      </w:pPr>
      <w:r w:rsidRPr="00A6783A">
        <w:rPr>
          <w:rFonts w:ascii="Arial" w:hAnsi="Arial" w:cs="Arial"/>
          <w:b/>
          <w:sz w:val="26"/>
          <w:szCs w:val="26"/>
        </w:rPr>
        <w:t>HONORABLE CONGRESO NACIONAL.</w:t>
      </w:r>
    </w:p>
    <w:p w14:paraId="0EECF780" w14:textId="0C469A38" w:rsidR="003F554E" w:rsidRPr="00A6783A" w:rsidRDefault="009E1C7C" w:rsidP="00A6783A">
      <w:pPr>
        <w:spacing w:after="0" w:line="360" w:lineRule="auto"/>
        <w:jc w:val="both"/>
        <w:rPr>
          <w:rFonts w:ascii="Arial" w:hAnsi="Arial" w:cs="Arial"/>
          <w:sz w:val="26"/>
          <w:szCs w:val="26"/>
        </w:rPr>
      </w:pPr>
      <w:r w:rsidRPr="00A6783A">
        <w:rPr>
          <w:rFonts w:ascii="Arial" w:hAnsi="Arial" w:cs="Arial"/>
          <w:sz w:val="26"/>
          <w:szCs w:val="26"/>
        </w:rPr>
        <w:t xml:space="preserve">Los suscritos miembros de la </w:t>
      </w:r>
      <w:r w:rsidRPr="00A6783A">
        <w:rPr>
          <w:rFonts w:ascii="Arial" w:hAnsi="Arial" w:cs="Arial"/>
          <w:b/>
          <w:sz w:val="26"/>
          <w:szCs w:val="26"/>
        </w:rPr>
        <w:t>COMISIÓN ESPECIAL PARA ATENDER ASUNTOS SURGIDOS DURANTE LA PANDEMIA COVID-19</w:t>
      </w:r>
      <w:r w:rsidR="002C062F" w:rsidRPr="00A6783A">
        <w:rPr>
          <w:rFonts w:ascii="Arial" w:hAnsi="Arial" w:cs="Arial"/>
          <w:b/>
          <w:sz w:val="26"/>
          <w:szCs w:val="26"/>
        </w:rPr>
        <w:t>,</w:t>
      </w:r>
      <w:r w:rsidRPr="00A6783A">
        <w:rPr>
          <w:rFonts w:ascii="Arial" w:hAnsi="Arial" w:cs="Arial"/>
          <w:sz w:val="26"/>
          <w:szCs w:val="26"/>
        </w:rPr>
        <w:t xml:space="preserve"> nombrados por el Presidente de la Junta Directiva del Congreso Nacional, para emitir Dictamen en relación al Proyecto de Decreto presentado a la Consideración del Pleno por</w:t>
      </w:r>
      <w:r w:rsidR="005C6EAE">
        <w:rPr>
          <w:rFonts w:ascii="Arial" w:hAnsi="Arial" w:cs="Arial"/>
          <w:sz w:val="26"/>
          <w:szCs w:val="26"/>
        </w:rPr>
        <w:t xml:space="preserve"> el </w:t>
      </w:r>
      <w:r w:rsidR="00732983">
        <w:rPr>
          <w:rFonts w:ascii="Arial" w:hAnsi="Arial" w:cs="Arial"/>
          <w:sz w:val="26"/>
          <w:szCs w:val="26"/>
        </w:rPr>
        <w:t>Poder Ejecutivo,</w:t>
      </w:r>
      <w:r w:rsidR="00BF3406" w:rsidRPr="00A6783A">
        <w:rPr>
          <w:rFonts w:ascii="Arial" w:hAnsi="Arial" w:cs="Arial"/>
          <w:sz w:val="26"/>
          <w:szCs w:val="26"/>
        </w:rPr>
        <w:t xml:space="preserve"> </w:t>
      </w:r>
      <w:r w:rsidR="001E1DD4" w:rsidRPr="00A6783A">
        <w:rPr>
          <w:rFonts w:ascii="Arial" w:hAnsi="Arial" w:cs="Arial"/>
          <w:sz w:val="26"/>
          <w:szCs w:val="26"/>
        </w:rPr>
        <w:t>mismo</w:t>
      </w:r>
      <w:r w:rsidR="0052516D" w:rsidRPr="00A6783A">
        <w:rPr>
          <w:rFonts w:ascii="Arial" w:eastAsia="Arial Narrow" w:hAnsi="Arial" w:cs="Arial"/>
          <w:color w:val="000000"/>
          <w:sz w:val="26"/>
          <w:szCs w:val="26"/>
          <w:lang w:val="es-ES" w:eastAsia="es-HN"/>
        </w:rPr>
        <w:t xml:space="preserve"> </w:t>
      </w:r>
      <w:r w:rsidR="0089312F" w:rsidRPr="00A6783A">
        <w:rPr>
          <w:rFonts w:ascii="Arial" w:eastAsia="Arial Narrow" w:hAnsi="Arial" w:cs="Arial"/>
          <w:color w:val="000000"/>
          <w:sz w:val="26"/>
          <w:szCs w:val="26"/>
          <w:lang w:val="es-ES" w:eastAsia="es-HN"/>
        </w:rPr>
        <w:t xml:space="preserve">que está </w:t>
      </w:r>
      <w:r w:rsidR="0052516D" w:rsidRPr="00A6783A">
        <w:rPr>
          <w:rFonts w:ascii="Arial" w:hAnsi="Arial" w:cs="Arial"/>
          <w:sz w:val="26"/>
          <w:szCs w:val="26"/>
        </w:rPr>
        <w:t>orientado</w:t>
      </w:r>
      <w:r w:rsidR="0089312F" w:rsidRPr="00A6783A">
        <w:rPr>
          <w:rFonts w:ascii="Arial" w:hAnsi="Arial" w:cs="Arial"/>
          <w:sz w:val="26"/>
          <w:szCs w:val="26"/>
        </w:rPr>
        <w:t xml:space="preserve"> a</w:t>
      </w:r>
      <w:r w:rsidR="0052516D" w:rsidRPr="00A6783A">
        <w:rPr>
          <w:rFonts w:ascii="Arial" w:hAnsi="Arial" w:cs="Arial"/>
          <w:sz w:val="26"/>
          <w:szCs w:val="26"/>
        </w:rPr>
        <w:t xml:space="preserve"> </w:t>
      </w:r>
      <w:r w:rsidR="00BF3406" w:rsidRPr="00A6783A">
        <w:rPr>
          <w:rFonts w:ascii="Arial" w:hAnsi="Arial" w:cs="Arial"/>
          <w:i/>
          <w:sz w:val="26"/>
          <w:szCs w:val="26"/>
        </w:rPr>
        <w:t>“</w:t>
      </w:r>
      <w:r w:rsidR="00173519" w:rsidRPr="00173519">
        <w:rPr>
          <w:rFonts w:ascii="Arial" w:hAnsi="Arial" w:cs="Arial"/>
          <w:b/>
          <w:i/>
          <w:sz w:val="26"/>
          <w:szCs w:val="26"/>
        </w:rPr>
        <w:t xml:space="preserve">Establecimiento de subsidio de consumo eléctrico a pequeños consumidores y autorizar a la </w:t>
      </w:r>
      <w:r w:rsidR="00732983" w:rsidRPr="00732983">
        <w:rPr>
          <w:rFonts w:ascii="Arial" w:hAnsi="Arial" w:cs="Arial"/>
          <w:b/>
          <w:i/>
          <w:sz w:val="26"/>
          <w:szCs w:val="26"/>
        </w:rPr>
        <w:t>Empresa Nacional de Energía Eléctrica (ENEE)</w:t>
      </w:r>
      <w:r w:rsidR="00173519" w:rsidRPr="00173519">
        <w:rPr>
          <w:rFonts w:ascii="Arial" w:hAnsi="Arial" w:cs="Arial"/>
          <w:b/>
          <w:i/>
          <w:sz w:val="26"/>
          <w:szCs w:val="26"/>
        </w:rPr>
        <w:t xml:space="preserve"> para adquisición endeudamiento</w:t>
      </w:r>
      <w:r w:rsidR="00BF3406" w:rsidRPr="00A6783A">
        <w:rPr>
          <w:rFonts w:ascii="Arial" w:hAnsi="Arial" w:cs="Arial"/>
          <w:i/>
          <w:sz w:val="26"/>
          <w:szCs w:val="26"/>
        </w:rPr>
        <w:t>”.</w:t>
      </w:r>
      <w:r w:rsidR="00BF3406" w:rsidRPr="00A6783A">
        <w:rPr>
          <w:rFonts w:ascii="Arial" w:eastAsia="Times New Roman" w:hAnsi="Arial" w:cs="Arial"/>
          <w:i/>
          <w:sz w:val="26"/>
          <w:szCs w:val="26"/>
          <w:lang w:eastAsia="es-HN"/>
        </w:rPr>
        <w:t xml:space="preserve">  </w:t>
      </w:r>
      <w:r w:rsidR="00586256" w:rsidRPr="00A6783A">
        <w:rPr>
          <w:rFonts w:ascii="Arial" w:hAnsi="Arial" w:cs="Arial"/>
          <w:sz w:val="26"/>
          <w:szCs w:val="26"/>
        </w:rPr>
        <w:t>Sobre la tarea encomendada nos manifestamos de la sig</w:t>
      </w:r>
      <w:r w:rsidR="00892744" w:rsidRPr="00A6783A">
        <w:rPr>
          <w:rFonts w:ascii="Arial" w:hAnsi="Arial" w:cs="Arial"/>
          <w:sz w:val="26"/>
          <w:szCs w:val="26"/>
        </w:rPr>
        <w:t>uiente manera:</w:t>
      </w:r>
    </w:p>
    <w:p w14:paraId="5A22DF73" w14:textId="77777777" w:rsidR="0052516D" w:rsidRPr="00A6783A" w:rsidRDefault="0052516D" w:rsidP="00A6783A">
      <w:pPr>
        <w:spacing w:after="0" w:line="360" w:lineRule="auto"/>
        <w:ind w:left="567"/>
        <w:jc w:val="both"/>
        <w:rPr>
          <w:rFonts w:ascii="Arial" w:hAnsi="Arial" w:cs="Arial"/>
          <w:sz w:val="26"/>
          <w:szCs w:val="26"/>
        </w:rPr>
      </w:pPr>
    </w:p>
    <w:p w14:paraId="4D7E4E32" w14:textId="77777777" w:rsidR="005C6EAE" w:rsidRDefault="0011266B" w:rsidP="00A6783A">
      <w:pPr>
        <w:spacing w:after="160" w:line="360" w:lineRule="auto"/>
        <w:jc w:val="both"/>
        <w:rPr>
          <w:rFonts w:ascii="Arial" w:hAnsi="Arial" w:cs="Arial"/>
          <w:sz w:val="26"/>
          <w:szCs w:val="26"/>
        </w:rPr>
      </w:pPr>
      <w:r w:rsidRPr="00A6783A">
        <w:rPr>
          <w:rFonts w:ascii="Arial" w:hAnsi="Arial" w:cs="Arial"/>
          <w:b/>
          <w:sz w:val="26"/>
          <w:szCs w:val="26"/>
          <w:lang w:val="es-ES_tradnl"/>
        </w:rPr>
        <w:t>PRIMERO</w:t>
      </w:r>
      <w:r w:rsidR="00D560AD" w:rsidRPr="00A6783A">
        <w:rPr>
          <w:rFonts w:ascii="Arial" w:hAnsi="Arial" w:cs="Arial"/>
          <w:b/>
          <w:sz w:val="26"/>
          <w:szCs w:val="26"/>
          <w:lang w:val="es-ES_tradnl"/>
        </w:rPr>
        <w:t xml:space="preserve">. </w:t>
      </w:r>
      <w:r w:rsidR="00746E4C" w:rsidRPr="00A6783A">
        <w:rPr>
          <w:rFonts w:ascii="Arial" w:hAnsi="Arial" w:cs="Arial"/>
          <w:sz w:val="26"/>
          <w:szCs w:val="26"/>
          <w:lang w:val="es-ES_tradnl"/>
        </w:rPr>
        <w:t xml:space="preserve"> </w:t>
      </w:r>
      <w:r w:rsidR="00C5137A" w:rsidRPr="00A6783A">
        <w:rPr>
          <w:rFonts w:ascii="Arial" w:hAnsi="Arial" w:cs="Arial"/>
          <w:sz w:val="26"/>
          <w:szCs w:val="26"/>
        </w:rPr>
        <w:t xml:space="preserve"> </w:t>
      </w:r>
      <w:r w:rsidR="005C6EAE">
        <w:rPr>
          <w:rFonts w:ascii="Arial" w:hAnsi="Arial" w:cs="Arial"/>
          <w:sz w:val="26"/>
          <w:szCs w:val="26"/>
        </w:rPr>
        <w:t>El Proyecto de Decreto que nos ocupa trata de dos cuestiones puntuales reguladas en los artículos uno y dos, por lo que a continuación resumo cada una de ellas:</w:t>
      </w:r>
    </w:p>
    <w:p w14:paraId="67509B90" w14:textId="61274AF0" w:rsidR="00C36167" w:rsidRPr="005C6EAE" w:rsidRDefault="005C6EAE" w:rsidP="005C6EAE">
      <w:pPr>
        <w:pStyle w:val="Prrafodelista"/>
        <w:numPr>
          <w:ilvl w:val="0"/>
          <w:numId w:val="15"/>
        </w:numPr>
        <w:spacing w:after="160" w:line="360" w:lineRule="auto"/>
        <w:jc w:val="both"/>
        <w:rPr>
          <w:rFonts w:ascii="Arial" w:hAnsi="Arial" w:cs="Arial"/>
          <w:i/>
          <w:sz w:val="26"/>
          <w:szCs w:val="26"/>
        </w:rPr>
      </w:pPr>
      <w:r>
        <w:rPr>
          <w:rFonts w:ascii="Arial" w:hAnsi="Arial" w:cs="Arial"/>
          <w:sz w:val="26"/>
          <w:szCs w:val="26"/>
        </w:rPr>
        <w:t xml:space="preserve">En principio el Artículo 1 trata sobre la implementación de un </w:t>
      </w:r>
      <w:r w:rsidR="00732983">
        <w:rPr>
          <w:rFonts w:ascii="Arial" w:hAnsi="Arial" w:cs="Arial"/>
          <w:sz w:val="26"/>
          <w:szCs w:val="26"/>
        </w:rPr>
        <w:t xml:space="preserve">subsidio </w:t>
      </w:r>
      <w:r w:rsidR="00732983" w:rsidRPr="005C6EAE">
        <w:rPr>
          <w:rFonts w:ascii="Arial" w:hAnsi="Arial" w:cs="Arial"/>
          <w:sz w:val="26"/>
          <w:szCs w:val="26"/>
        </w:rPr>
        <w:t>al</w:t>
      </w:r>
      <w:r>
        <w:rPr>
          <w:rFonts w:ascii="Arial" w:hAnsi="Arial" w:cs="Arial"/>
          <w:sz w:val="26"/>
          <w:szCs w:val="26"/>
        </w:rPr>
        <w:t xml:space="preserve"> consumo de energía eléctrica aplicable a </w:t>
      </w:r>
      <w:r w:rsidRPr="005C6EAE">
        <w:rPr>
          <w:rFonts w:ascii="Arial" w:hAnsi="Arial" w:cs="Arial"/>
          <w:sz w:val="26"/>
          <w:szCs w:val="26"/>
        </w:rPr>
        <w:t>consumidores</w:t>
      </w:r>
      <w:r>
        <w:rPr>
          <w:rFonts w:ascii="Arial" w:hAnsi="Arial" w:cs="Arial"/>
          <w:sz w:val="26"/>
          <w:szCs w:val="26"/>
        </w:rPr>
        <w:t xml:space="preserve"> </w:t>
      </w:r>
      <w:r w:rsidRPr="005C6EAE">
        <w:rPr>
          <w:rFonts w:ascii="Arial" w:hAnsi="Arial" w:cs="Arial"/>
          <w:sz w:val="26"/>
          <w:szCs w:val="26"/>
        </w:rPr>
        <w:t xml:space="preserve">en tarifa residencial </w:t>
      </w:r>
      <w:r>
        <w:rPr>
          <w:rFonts w:ascii="Arial" w:hAnsi="Arial" w:cs="Arial"/>
          <w:sz w:val="26"/>
          <w:szCs w:val="26"/>
        </w:rPr>
        <w:t xml:space="preserve">con bajo </w:t>
      </w:r>
      <w:r w:rsidR="00F97F18">
        <w:rPr>
          <w:rFonts w:ascii="Arial" w:hAnsi="Arial" w:cs="Arial"/>
          <w:sz w:val="26"/>
          <w:szCs w:val="26"/>
        </w:rPr>
        <w:t>gast</w:t>
      </w:r>
      <w:r w:rsidR="00732983">
        <w:rPr>
          <w:rFonts w:ascii="Arial" w:hAnsi="Arial" w:cs="Arial"/>
          <w:sz w:val="26"/>
          <w:szCs w:val="26"/>
        </w:rPr>
        <w:t>o</w:t>
      </w:r>
      <w:r w:rsidR="00F97F18">
        <w:rPr>
          <w:rFonts w:ascii="Arial" w:hAnsi="Arial" w:cs="Arial"/>
          <w:sz w:val="26"/>
          <w:szCs w:val="26"/>
        </w:rPr>
        <w:t xml:space="preserve"> energético </w:t>
      </w:r>
      <w:r w:rsidRPr="005C6EAE">
        <w:rPr>
          <w:rFonts w:ascii="Arial" w:hAnsi="Arial" w:cs="Arial"/>
          <w:sz w:val="26"/>
          <w:szCs w:val="26"/>
        </w:rPr>
        <w:t>y a pequeños y medianos comercios en tarifa de baja tensión</w:t>
      </w:r>
      <w:r>
        <w:rPr>
          <w:rFonts w:ascii="Arial" w:hAnsi="Arial" w:cs="Arial"/>
          <w:sz w:val="26"/>
          <w:szCs w:val="26"/>
        </w:rPr>
        <w:t xml:space="preserve">. </w:t>
      </w:r>
      <w:r w:rsidR="00732983">
        <w:rPr>
          <w:rFonts w:ascii="Arial" w:hAnsi="Arial" w:cs="Arial"/>
          <w:sz w:val="26"/>
          <w:szCs w:val="26"/>
        </w:rPr>
        <w:t>T</w:t>
      </w:r>
      <w:r>
        <w:rPr>
          <w:rFonts w:ascii="Arial" w:hAnsi="Arial" w:cs="Arial"/>
          <w:sz w:val="26"/>
          <w:szCs w:val="26"/>
        </w:rPr>
        <w:t xml:space="preserve">odo esto durante el segundo semestre del año en curso.  Lo anterior con un esfuerzo financiero de </w:t>
      </w:r>
      <w:r w:rsidRPr="005C6EAE">
        <w:rPr>
          <w:rFonts w:ascii="Arial" w:hAnsi="Arial" w:cs="Arial"/>
          <w:b/>
          <w:sz w:val="26"/>
          <w:szCs w:val="26"/>
        </w:rPr>
        <w:t xml:space="preserve">CUATROCIENTOS NOVENTA Y OCHO MILLONES DOSCIENTOS ONCE MIL CIENTO </w:t>
      </w:r>
      <w:r w:rsidR="00F97F18" w:rsidRPr="005C6EAE">
        <w:rPr>
          <w:rFonts w:ascii="Arial" w:hAnsi="Arial" w:cs="Arial"/>
          <w:b/>
          <w:sz w:val="26"/>
          <w:szCs w:val="26"/>
        </w:rPr>
        <w:t>SESENTA Y SIETE</w:t>
      </w:r>
      <w:r w:rsidR="00F97F18">
        <w:rPr>
          <w:rFonts w:ascii="Arial" w:hAnsi="Arial" w:cs="Arial"/>
          <w:b/>
          <w:sz w:val="26"/>
          <w:szCs w:val="26"/>
        </w:rPr>
        <w:t xml:space="preserve"> LEMPI</w:t>
      </w:r>
      <w:r w:rsidR="00732983">
        <w:rPr>
          <w:rFonts w:ascii="Arial" w:hAnsi="Arial" w:cs="Arial"/>
          <w:b/>
          <w:sz w:val="26"/>
          <w:szCs w:val="26"/>
        </w:rPr>
        <w:t>R</w:t>
      </w:r>
      <w:r w:rsidR="00F97F18">
        <w:rPr>
          <w:rFonts w:ascii="Arial" w:hAnsi="Arial" w:cs="Arial"/>
          <w:b/>
          <w:sz w:val="26"/>
          <w:szCs w:val="26"/>
        </w:rPr>
        <w:t>AS Y TREINTA CENTAVOS</w:t>
      </w:r>
      <w:r w:rsidR="00F97F18" w:rsidRPr="005C6EAE">
        <w:rPr>
          <w:rFonts w:ascii="Arial" w:hAnsi="Arial" w:cs="Arial"/>
          <w:sz w:val="26"/>
          <w:szCs w:val="26"/>
        </w:rPr>
        <w:t xml:space="preserve"> </w:t>
      </w:r>
      <w:r w:rsidR="00F97F18">
        <w:rPr>
          <w:rFonts w:ascii="Arial" w:hAnsi="Arial" w:cs="Arial"/>
          <w:sz w:val="26"/>
          <w:szCs w:val="26"/>
        </w:rPr>
        <w:t>(</w:t>
      </w:r>
      <w:r w:rsidR="00F97F18" w:rsidRPr="005C6EAE">
        <w:rPr>
          <w:rFonts w:ascii="Arial" w:hAnsi="Arial" w:cs="Arial"/>
          <w:sz w:val="26"/>
          <w:szCs w:val="26"/>
        </w:rPr>
        <w:t>L498,211,167.30</w:t>
      </w:r>
      <w:r w:rsidR="00F97F18">
        <w:rPr>
          <w:rFonts w:ascii="Arial" w:hAnsi="Arial" w:cs="Arial"/>
          <w:sz w:val="26"/>
          <w:szCs w:val="26"/>
        </w:rPr>
        <w:t>).</w:t>
      </w:r>
    </w:p>
    <w:p w14:paraId="207010D7" w14:textId="7260BB29" w:rsidR="005C6EAE" w:rsidRPr="00173519" w:rsidRDefault="005C6EAE" w:rsidP="00173519">
      <w:pPr>
        <w:pStyle w:val="Prrafodelista"/>
        <w:numPr>
          <w:ilvl w:val="0"/>
          <w:numId w:val="15"/>
        </w:numPr>
        <w:spacing w:after="160" w:line="360" w:lineRule="auto"/>
        <w:jc w:val="both"/>
        <w:rPr>
          <w:rFonts w:ascii="Arial" w:hAnsi="Arial" w:cs="Arial"/>
          <w:i/>
          <w:sz w:val="26"/>
          <w:szCs w:val="26"/>
        </w:rPr>
      </w:pPr>
      <w:r>
        <w:rPr>
          <w:rFonts w:ascii="Arial" w:hAnsi="Arial" w:cs="Arial"/>
          <w:sz w:val="26"/>
          <w:szCs w:val="26"/>
        </w:rPr>
        <w:t xml:space="preserve">Por otra parte, el Articulo 2 del referido Proyecto de Decreto </w:t>
      </w:r>
      <w:r w:rsidR="00173519">
        <w:rPr>
          <w:rFonts w:ascii="Arial" w:hAnsi="Arial" w:cs="Arial"/>
          <w:sz w:val="26"/>
          <w:szCs w:val="26"/>
        </w:rPr>
        <w:t xml:space="preserve">consiste en </w:t>
      </w:r>
      <w:r w:rsidR="00173519" w:rsidRPr="00173519">
        <w:rPr>
          <w:rFonts w:ascii="Arial" w:hAnsi="Arial" w:cs="Arial"/>
          <w:sz w:val="26"/>
          <w:szCs w:val="26"/>
        </w:rPr>
        <w:t>autoriza</w:t>
      </w:r>
      <w:r w:rsidR="00173519">
        <w:rPr>
          <w:rFonts w:ascii="Arial" w:hAnsi="Arial" w:cs="Arial"/>
          <w:sz w:val="26"/>
          <w:szCs w:val="26"/>
        </w:rPr>
        <w:t>r</w:t>
      </w:r>
      <w:r w:rsidR="00173519" w:rsidRPr="00173519">
        <w:rPr>
          <w:rFonts w:ascii="Arial" w:hAnsi="Arial" w:cs="Arial"/>
          <w:sz w:val="26"/>
          <w:szCs w:val="26"/>
        </w:rPr>
        <w:t xml:space="preserve"> a la Empresa Nacional de Energía Eléctrica (ENEE) para que adquiriera </w:t>
      </w:r>
      <w:r w:rsidR="00732983">
        <w:rPr>
          <w:rFonts w:ascii="Arial" w:hAnsi="Arial" w:cs="Arial"/>
          <w:sz w:val="26"/>
          <w:szCs w:val="26"/>
        </w:rPr>
        <w:t xml:space="preserve">un </w:t>
      </w:r>
      <w:r w:rsidR="00173519" w:rsidRPr="00173519">
        <w:rPr>
          <w:rFonts w:ascii="Arial" w:hAnsi="Arial" w:cs="Arial"/>
          <w:sz w:val="26"/>
          <w:szCs w:val="26"/>
        </w:rPr>
        <w:t>nuevo endeudamiento por un monto de hasta NUEVE MIL MILLONES DE LEMPIRAS EXACTOS (L9,000,000,000.00)</w:t>
      </w:r>
      <w:r w:rsidR="008E636D">
        <w:rPr>
          <w:rFonts w:ascii="Arial" w:hAnsi="Arial" w:cs="Arial"/>
          <w:sz w:val="26"/>
          <w:szCs w:val="26"/>
        </w:rPr>
        <w:t>.</w:t>
      </w:r>
    </w:p>
    <w:p w14:paraId="2F117429" w14:textId="7104F61A" w:rsidR="00611778" w:rsidRDefault="0011266B" w:rsidP="00A6783A">
      <w:pPr>
        <w:spacing w:after="160" w:line="360" w:lineRule="auto"/>
        <w:jc w:val="both"/>
        <w:rPr>
          <w:rFonts w:ascii="Arial" w:eastAsia="Times New Roman" w:hAnsi="Arial" w:cs="Arial"/>
          <w:color w:val="000000"/>
          <w:sz w:val="26"/>
          <w:szCs w:val="26"/>
          <w:lang w:eastAsia="es-HN"/>
        </w:rPr>
      </w:pPr>
      <w:r w:rsidRPr="00A6783A">
        <w:rPr>
          <w:rFonts w:ascii="Arial" w:eastAsia="Times New Roman" w:hAnsi="Arial" w:cs="Arial"/>
          <w:b/>
          <w:color w:val="000000"/>
          <w:sz w:val="26"/>
          <w:szCs w:val="26"/>
          <w:lang w:eastAsia="es-HN"/>
        </w:rPr>
        <w:t>SEGUNDO</w:t>
      </w:r>
      <w:r w:rsidR="00D560AD" w:rsidRPr="00A6783A">
        <w:rPr>
          <w:rFonts w:ascii="Arial" w:eastAsia="Times New Roman" w:hAnsi="Arial" w:cs="Arial"/>
          <w:b/>
          <w:color w:val="000000"/>
          <w:sz w:val="26"/>
          <w:szCs w:val="26"/>
          <w:lang w:eastAsia="es-HN"/>
        </w:rPr>
        <w:t>.</w:t>
      </w:r>
      <w:r w:rsidR="00732983">
        <w:rPr>
          <w:rFonts w:ascii="Arial" w:eastAsia="Times New Roman" w:hAnsi="Arial" w:cs="Arial"/>
          <w:color w:val="000000"/>
          <w:sz w:val="26"/>
          <w:szCs w:val="26"/>
          <w:lang w:eastAsia="es-HN"/>
        </w:rPr>
        <w:t xml:space="preserve"> </w:t>
      </w:r>
      <w:r w:rsidR="0022134F">
        <w:rPr>
          <w:rFonts w:ascii="Arial" w:eastAsia="Times New Roman" w:hAnsi="Arial" w:cs="Arial"/>
          <w:color w:val="000000"/>
          <w:sz w:val="26"/>
          <w:szCs w:val="26"/>
          <w:lang w:eastAsia="es-HN"/>
        </w:rPr>
        <w:t xml:space="preserve">Respecto a la implementación del subsidio por consumo eléctrico, este se propone financiar con fondos nacionales por lo que la Secretaría de Finanzas debe </w:t>
      </w:r>
      <w:r w:rsidR="0022134F" w:rsidRPr="0022134F">
        <w:rPr>
          <w:rFonts w:ascii="Arial" w:eastAsia="Times New Roman" w:hAnsi="Arial" w:cs="Arial"/>
          <w:color w:val="000000"/>
          <w:sz w:val="26"/>
          <w:szCs w:val="26"/>
          <w:lang w:eastAsia="es-HN"/>
        </w:rPr>
        <w:t>identifi</w:t>
      </w:r>
      <w:r w:rsidR="0022134F">
        <w:rPr>
          <w:rFonts w:ascii="Arial" w:eastAsia="Times New Roman" w:hAnsi="Arial" w:cs="Arial"/>
          <w:color w:val="000000"/>
          <w:sz w:val="26"/>
          <w:szCs w:val="26"/>
          <w:lang w:eastAsia="es-HN"/>
        </w:rPr>
        <w:t xml:space="preserve">car, </w:t>
      </w:r>
      <w:r w:rsidR="0022134F" w:rsidRPr="0022134F">
        <w:rPr>
          <w:rFonts w:ascii="Arial" w:eastAsia="Times New Roman" w:hAnsi="Arial" w:cs="Arial"/>
          <w:color w:val="000000"/>
          <w:sz w:val="26"/>
          <w:szCs w:val="26"/>
          <w:lang w:eastAsia="es-HN"/>
        </w:rPr>
        <w:t>incorpor</w:t>
      </w:r>
      <w:r w:rsidR="0022134F">
        <w:rPr>
          <w:rFonts w:ascii="Arial" w:eastAsia="Times New Roman" w:hAnsi="Arial" w:cs="Arial"/>
          <w:color w:val="000000"/>
          <w:sz w:val="26"/>
          <w:szCs w:val="26"/>
          <w:lang w:eastAsia="es-HN"/>
        </w:rPr>
        <w:t>ar</w:t>
      </w:r>
      <w:r w:rsidR="0022134F" w:rsidRPr="0022134F">
        <w:rPr>
          <w:rFonts w:ascii="Arial" w:eastAsia="Times New Roman" w:hAnsi="Arial" w:cs="Arial"/>
          <w:color w:val="000000"/>
          <w:sz w:val="26"/>
          <w:szCs w:val="26"/>
          <w:lang w:eastAsia="es-HN"/>
        </w:rPr>
        <w:t>, asign</w:t>
      </w:r>
      <w:r w:rsidR="0022134F">
        <w:rPr>
          <w:rFonts w:ascii="Arial" w:eastAsia="Times New Roman" w:hAnsi="Arial" w:cs="Arial"/>
          <w:color w:val="000000"/>
          <w:sz w:val="26"/>
          <w:szCs w:val="26"/>
          <w:lang w:eastAsia="es-HN"/>
        </w:rPr>
        <w:t>ar</w:t>
      </w:r>
      <w:r w:rsidR="0022134F" w:rsidRPr="0022134F">
        <w:rPr>
          <w:rFonts w:ascii="Arial" w:eastAsia="Times New Roman" w:hAnsi="Arial" w:cs="Arial"/>
          <w:color w:val="000000"/>
          <w:sz w:val="26"/>
          <w:szCs w:val="26"/>
          <w:lang w:eastAsia="es-HN"/>
        </w:rPr>
        <w:t xml:space="preserve"> o reorient</w:t>
      </w:r>
      <w:r w:rsidR="0022134F">
        <w:rPr>
          <w:rFonts w:ascii="Arial" w:eastAsia="Times New Roman" w:hAnsi="Arial" w:cs="Arial"/>
          <w:color w:val="000000"/>
          <w:sz w:val="26"/>
          <w:szCs w:val="26"/>
          <w:lang w:eastAsia="es-HN"/>
        </w:rPr>
        <w:t xml:space="preserve">ar los recursos del Presupuesto del presente </w:t>
      </w:r>
      <w:r w:rsidR="00732983">
        <w:rPr>
          <w:rFonts w:ascii="Arial" w:eastAsia="Times New Roman" w:hAnsi="Arial" w:cs="Arial"/>
          <w:color w:val="000000"/>
          <w:sz w:val="26"/>
          <w:szCs w:val="26"/>
          <w:lang w:eastAsia="es-HN"/>
        </w:rPr>
        <w:t xml:space="preserve">Ejercicio Fiscal </w:t>
      </w:r>
      <w:r w:rsidR="0022134F">
        <w:rPr>
          <w:rFonts w:ascii="Arial" w:eastAsia="Times New Roman" w:hAnsi="Arial" w:cs="Arial"/>
          <w:color w:val="000000"/>
          <w:sz w:val="26"/>
          <w:szCs w:val="26"/>
          <w:lang w:eastAsia="es-HN"/>
        </w:rPr>
        <w:t>hasta el monto de L</w:t>
      </w:r>
      <w:r w:rsidR="00732983">
        <w:rPr>
          <w:rFonts w:ascii="Arial" w:eastAsia="Times New Roman" w:hAnsi="Arial" w:cs="Arial"/>
          <w:color w:val="000000"/>
          <w:sz w:val="26"/>
          <w:szCs w:val="26"/>
          <w:lang w:eastAsia="es-HN"/>
        </w:rPr>
        <w:t xml:space="preserve">. </w:t>
      </w:r>
      <w:r w:rsidR="0022134F" w:rsidRPr="0022134F">
        <w:rPr>
          <w:rFonts w:ascii="Arial" w:eastAsia="Times New Roman" w:hAnsi="Arial" w:cs="Arial"/>
          <w:color w:val="000000"/>
          <w:sz w:val="26"/>
          <w:szCs w:val="26"/>
          <w:lang w:eastAsia="es-HN"/>
        </w:rPr>
        <w:lastRenderedPageBreak/>
        <w:t>498,211,167.30</w:t>
      </w:r>
      <w:r w:rsidR="0022134F">
        <w:rPr>
          <w:rFonts w:ascii="Arial" w:eastAsia="Times New Roman" w:hAnsi="Arial" w:cs="Arial"/>
          <w:color w:val="000000"/>
          <w:sz w:val="26"/>
          <w:szCs w:val="26"/>
          <w:lang w:eastAsia="es-HN"/>
        </w:rPr>
        <w:t>, mismo que debe transferirse directamente a la Empresa Nacional de Energía Eléctrica</w:t>
      </w:r>
      <w:r w:rsidR="00732983">
        <w:rPr>
          <w:rFonts w:ascii="Arial" w:eastAsia="Times New Roman" w:hAnsi="Arial" w:cs="Arial"/>
          <w:color w:val="000000"/>
          <w:sz w:val="26"/>
          <w:szCs w:val="26"/>
          <w:lang w:eastAsia="es-HN"/>
        </w:rPr>
        <w:t xml:space="preserve"> (ENEE)</w:t>
      </w:r>
      <w:r w:rsidR="0022134F">
        <w:rPr>
          <w:rFonts w:ascii="Arial" w:eastAsia="Times New Roman" w:hAnsi="Arial" w:cs="Arial"/>
          <w:color w:val="000000"/>
          <w:sz w:val="26"/>
          <w:szCs w:val="26"/>
          <w:lang w:eastAsia="es-HN"/>
        </w:rPr>
        <w:t>. Esta disposición tiene las siguientes características:</w:t>
      </w:r>
    </w:p>
    <w:p w14:paraId="1C1C9ED2" w14:textId="396C6CE5" w:rsidR="0022134F" w:rsidRDefault="0022134F" w:rsidP="0022134F">
      <w:pPr>
        <w:pStyle w:val="Prrafodelista"/>
        <w:numPr>
          <w:ilvl w:val="0"/>
          <w:numId w:val="16"/>
        </w:num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Cubre el segundo semestre del año 2021.</w:t>
      </w:r>
    </w:p>
    <w:p w14:paraId="540AB271" w14:textId="66624A64" w:rsidR="0022134F" w:rsidRDefault="0022134F" w:rsidP="00FF0AE5">
      <w:pPr>
        <w:pStyle w:val="Prrafodelista"/>
        <w:numPr>
          <w:ilvl w:val="0"/>
          <w:numId w:val="16"/>
        </w:num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Privilegia el bajo consumo, por lo que el beneficio va orientado a clientes comerciales</w:t>
      </w:r>
      <w:r w:rsidR="00732983">
        <w:rPr>
          <w:rFonts w:ascii="Arial" w:hAnsi="Arial" w:cs="Arial"/>
          <w:color w:val="202124"/>
          <w:sz w:val="26"/>
          <w:szCs w:val="26"/>
          <w:shd w:val="clear" w:color="auto" w:fill="FFFFFF"/>
        </w:rPr>
        <w:t>,</w:t>
      </w:r>
      <w:r>
        <w:rPr>
          <w:rFonts w:ascii="Arial" w:hAnsi="Arial" w:cs="Arial"/>
          <w:color w:val="202124"/>
          <w:sz w:val="26"/>
          <w:szCs w:val="26"/>
          <w:shd w:val="clear" w:color="auto" w:fill="FFFFFF"/>
        </w:rPr>
        <w:t xml:space="preserve"> pequeños y usuarios en el nivel residencial con un consumo menor a </w:t>
      </w:r>
      <w:r w:rsidR="00FF0AE5" w:rsidRPr="00FF0AE5">
        <w:rPr>
          <w:rFonts w:ascii="Arial" w:hAnsi="Arial" w:cs="Arial"/>
          <w:color w:val="202124"/>
          <w:sz w:val="26"/>
          <w:szCs w:val="26"/>
          <w:shd w:val="clear" w:color="auto" w:fill="FFFFFF"/>
        </w:rPr>
        <w:t>350 kwh</w:t>
      </w:r>
      <w:r w:rsidR="00FF0AE5">
        <w:rPr>
          <w:rFonts w:ascii="Arial" w:hAnsi="Arial" w:cs="Arial"/>
          <w:color w:val="202124"/>
          <w:sz w:val="26"/>
          <w:szCs w:val="26"/>
          <w:shd w:val="clear" w:color="auto" w:fill="FFFFFF"/>
        </w:rPr>
        <w:t>.</w:t>
      </w:r>
    </w:p>
    <w:p w14:paraId="42DAA70C" w14:textId="77777777" w:rsidR="00FF0AE5" w:rsidRDefault="00FF0AE5" w:rsidP="00FF0AE5">
      <w:pPr>
        <w:pStyle w:val="Prrafodelista"/>
        <w:numPr>
          <w:ilvl w:val="0"/>
          <w:numId w:val="16"/>
        </w:num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El subsidio se reflejara de manera directa e inmediata en la factura de los consumidores.</w:t>
      </w:r>
    </w:p>
    <w:p w14:paraId="5F0B0620" w14:textId="73B093E7" w:rsidR="00FF0AE5" w:rsidRDefault="00FF0AE5" w:rsidP="00FF0AE5">
      <w:pPr>
        <w:pStyle w:val="Prrafodelista"/>
        <w:numPr>
          <w:ilvl w:val="0"/>
          <w:numId w:val="16"/>
        </w:num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 xml:space="preserve"> El subsidio pretende minimizar los efectos del incremento tarifario anunciado por la Comisión Reguladora de Energía Eléctrica (CREE). De esta manera, el subsidio constituye un escudo que protege a las personas con menos recursos económicos de los efectos que el incremento podría acarrear. </w:t>
      </w:r>
    </w:p>
    <w:p w14:paraId="72FCE35E" w14:textId="1EF15524" w:rsidR="00FF0AE5" w:rsidRDefault="00FF0AE5" w:rsidP="00FF0AE5">
      <w:p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 xml:space="preserve">Si bien el aumento tarifario anunciado por la </w:t>
      </w:r>
      <w:r w:rsidR="00732983" w:rsidRPr="00732983">
        <w:rPr>
          <w:rFonts w:ascii="Arial" w:hAnsi="Arial" w:cs="Arial"/>
          <w:color w:val="202124"/>
          <w:sz w:val="26"/>
          <w:szCs w:val="26"/>
          <w:shd w:val="clear" w:color="auto" w:fill="FFFFFF"/>
        </w:rPr>
        <w:t>Comisión Reguladora de Energía Eléctrica (CREE)</w:t>
      </w:r>
      <w:r w:rsidR="00732983">
        <w:rPr>
          <w:rFonts w:ascii="Arial" w:hAnsi="Arial" w:cs="Arial"/>
          <w:color w:val="202124"/>
          <w:sz w:val="26"/>
          <w:szCs w:val="26"/>
          <w:shd w:val="clear" w:color="auto" w:fill="FFFFFF"/>
        </w:rPr>
        <w:t xml:space="preserve"> </w:t>
      </w:r>
      <w:r>
        <w:rPr>
          <w:rFonts w:ascii="Arial" w:hAnsi="Arial" w:cs="Arial"/>
          <w:color w:val="202124"/>
          <w:sz w:val="26"/>
          <w:szCs w:val="26"/>
          <w:shd w:val="clear" w:color="auto" w:fill="FFFFFF"/>
        </w:rPr>
        <w:t xml:space="preserve">de en promedio 9.13% aplicado al consumo eléctrico es muy probable se implemente, el </w:t>
      </w:r>
      <w:r w:rsidR="00732983">
        <w:rPr>
          <w:rFonts w:ascii="Arial" w:hAnsi="Arial" w:cs="Arial"/>
          <w:color w:val="202124"/>
          <w:sz w:val="26"/>
          <w:szCs w:val="26"/>
          <w:shd w:val="clear" w:color="auto" w:fill="FFFFFF"/>
        </w:rPr>
        <w:t>P</w:t>
      </w:r>
      <w:r>
        <w:rPr>
          <w:rFonts w:ascii="Arial" w:hAnsi="Arial" w:cs="Arial"/>
          <w:color w:val="202124"/>
          <w:sz w:val="26"/>
          <w:szCs w:val="26"/>
          <w:shd w:val="clear" w:color="auto" w:fill="FFFFFF"/>
        </w:rPr>
        <w:t xml:space="preserve">royecto en discusión permite que las personas y comercios con bajo consumo no se vean afectadas, al mismo tiempo que el Proyecto estimula el ahorro en el consumo energético por parte de la población. </w:t>
      </w:r>
    </w:p>
    <w:p w14:paraId="4FC47EA8" w14:textId="62C789D1" w:rsidR="00FF0AE5" w:rsidRPr="00FF0AE5" w:rsidRDefault="00FF0AE5" w:rsidP="00FF0AE5">
      <w:pPr>
        <w:spacing w:after="160" w:line="360" w:lineRule="auto"/>
        <w:jc w:val="both"/>
        <w:rPr>
          <w:rFonts w:ascii="Arial" w:hAnsi="Arial" w:cs="Arial"/>
          <w:color w:val="202124"/>
          <w:sz w:val="26"/>
          <w:szCs w:val="26"/>
          <w:shd w:val="clear" w:color="auto" w:fill="FFFFFF"/>
        </w:rPr>
      </w:pPr>
      <w:r>
        <w:rPr>
          <w:rFonts w:ascii="Arial" w:hAnsi="Arial" w:cs="Arial"/>
          <w:color w:val="202124"/>
          <w:sz w:val="26"/>
          <w:szCs w:val="26"/>
          <w:shd w:val="clear" w:color="auto" w:fill="FFFFFF"/>
        </w:rPr>
        <w:t xml:space="preserve">Como ha sucedido en ocasiones anteriores,  cuando existen subsidios o bonificaciones que incentivan el bajo consumo energético, las personas se esfuerzan por ahorrar el gasto de energía para poder acceder a estos beneficios. </w:t>
      </w:r>
    </w:p>
    <w:p w14:paraId="097C6296" w14:textId="45BA756E" w:rsidR="0077095E" w:rsidRDefault="0011266B" w:rsidP="00A6783A">
      <w:pPr>
        <w:spacing w:after="160" w:line="360" w:lineRule="auto"/>
        <w:jc w:val="both"/>
        <w:rPr>
          <w:rFonts w:ascii="Arial" w:eastAsia="Times New Roman" w:hAnsi="Arial" w:cs="Arial"/>
          <w:color w:val="000000"/>
          <w:sz w:val="26"/>
          <w:szCs w:val="26"/>
          <w:lang w:eastAsia="es-HN"/>
        </w:rPr>
      </w:pPr>
      <w:r w:rsidRPr="00A6783A">
        <w:rPr>
          <w:rFonts w:ascii="Arial" w:eastAsia="Times New Roman" w:hAnsi="Arial" w:cs="Arial"/>
          <w:b/>
          <w:color w:val="000000"/>
          <w:sz w:val="26"/>
          <w:szCs w:val="26"/>
          <w:lang w:eastAsia="es-HN"/>
        </w:rPr>
        <w:t>TERCERO</w:t>
      </w:r>
      <w:r w:rsidR="00D560AD" w:rsidRPr="00A6783A">
        <w:rPr>
          <w:rFonts w:ascii="Arial" w:eastAsia="Times New Roman" w:hAnsi="Arial" w:cs="Arial"/>
          <w:b/>
          <w:color w:val="000000"/>
          <w:sz w:val="26"/>
          <w:szCs w:val="26"/>
          <w:lang w:eastAsia="es-HN"/>
        </w:rPr>
        <w:t>.</w:t>
      </w:r>
      <w:r w:rsidR="0093306F" w:rsidRPr="00A6783A">
        <w:rPr>
          <w:rFonts w:ascii="Arial" w:eastAsia="Times New Roman" w:hAnsi="Arial" w:cs="Arial"/>
          <w:b/>
          <w:color w:val="000000"/>
          <w:sz w:val="26"/>
          <w:szCs w:val="26"/>
          <w:lang w:eastAsia="es-HN"/>
        </w:rPr>
        <w:t xml:space="preserve"> </w:t>
      </w:r>
      <w:r w:rsidR="00C5137A" w:rsidRPr="00A6783A">
        <w:rPr>
          <w:rFonts w:ascii="Arial" w:eastAsia="Times New Roman" w:hAnsi="Arial" w:cs="Arial"/>
          <w:color w:val="000000"/>
          <w:sz w:val="26"/>
          <w:szCs w:val="26"/>
          <w:lang w:eastAsia="es-HN"/>
        </w:rPr>
        <w:t xml:space="preserve"> </w:t>
      </w:r>
      <w:r w:rsidR="00FF0AE5">
        <w:rPr>
          <w:rFonts w:ascii="Arial" w:eastAsia="Times New Roman" w:hAnsi="Arial" w:cs="Arial"/>
          <w:color w:val="000000"/>
          <w:sz w:val="26"/>
          <w:szCs w:val="26"/>
          <w:lang w:eastAsia="es-HN"/>
        </w:rPr>
        <w:t xml:space="preserve">En lo referente al Artículo 2 del Proyecto de Decreto, </w:t>
      </w:r>
      <w:r w:rsidR="008E636D">
        <w:rPr>
          <w:rFonts w:ascii="Arial" w:eastAsia="Times New Roman" w:hAnsi="Arial" w:cs="Arial"/>
          <w:color w:val="000000"/>
          <w:sz w:val="26"/>
          <w:szCs w:val="26"/>
          <w:lang w:eastAsia="es-HN"/>
        </w:rPr>
        <w:t xml:space="preserve">este consiste en </w:t>
      </w:r>
      <w:r w:rsidR="00F97F18">
        <w:rPr>
          <w:rFonts w:ascii="Arial" w:eastAsia="Times New Roman" w:hAnsi="Arial" w:cs="Arial"/>
          <w:color w:val="000000"/>
          <w:sz w:val="26"/>
          <w:szCs w:val="26"/>
          <w:lang w:eastAsia="es-HN"/>
        </w:rPr>
        <w:t xml:space="preserve">autorizar endeudamiento de la </w:t>
      </w:r>
      <w:r w:rsidR="00732983" w:rsidRPr="00732983">
        <w:rPr>
          <w:rFonts w:ascii="Arial" w:eastAsia="Times New Roman" w:hAnsi="Arial" w:cs="Arial"/>
          <w:color w:val="000000"/>
          <w:sz w:val="26"/>
          <w:szCs w:val="26"/>
          <w:lang w:eastAsia="es-HN"/>
        </w:rPr>
        <w:t>Empresa Nacional de Energía Eléctrica (ENEE)</w:t>
      </w:r>
      <w:r w:rsidR="00732983">
        <w:rPr>
          <w:rFonts w:ascii="Arial" w:eastAsia="Times New Roman" w:hAnsi="Arial" w:cs="Arial"/>
          <w:color w:val="000000"/>
          <w:sz w:val="26"/>
          <w:szCs w:val="26"/>
          <w:lang w:eastAsia="es-HN"/>
        </w:rPr>
        <w:t xml:space="preserve"> </w:t>
      </w:r>
      <w:r w:rsidR="00F97F18">
        <w:rPr>
          <w:rFonts w:ascii="Arial" w:eastAsia="Times New Roman" w:hAnsi="Arial" w:cs="Arial"/>
          <w:color w:val="000000"/>
          <w:sz w:val="26"/>
          <w:szCs w:val="26"/>
          <w:lang w:eastAsia="es-HN"/>
        </w:rPr>
        <w:t xml:space="preserve">por un </w:t>
      </w:r>
      <w:r w:rsidR="008E636D">
        <w:rPr>
          <w:rFonts w:ascii="Arial" w:eastAsia="Times New Roman" w:hAnsi="Arial" w:cs="Arial"/>
          <w:color w:val="000000"/>
          <w:sz w:val="26"/>
          <w:szCs w:val="26"/>
          <w:lang w:eastAsia="es-HN"/>
        </w:rPr>
        <w:t xml:space="preserve">monto de </w:t>
      </w:r>
      <w:r w:rsidR="008E636D" w:rsidRPr="008E636D">
        <w:rPr>
          <w:rFonts w:ascii="Arial" w:eastAsia="Times New Roman" w:hAnsi="Arial" w:cs="Arial"/>
          <w:color w:val="000000"/>
          <w:sz w:val="26"/>
          <w:szCs w:val="26"/>
          <w:lang w:eastAsia="es-HN"/>
        </w:rPr>
        <w:t>NUEVE MIL MILLONES DE LEMPIRAS EXACTOS (L9,000,000,000.00) o su equivalente en dólares de los Estados Unidos</w:t>
      </w:r>
      <w:r w:rsidR="008E636D">
        <w:rPr>
          <w:rFonts w:ascii="Arial" w:eastAsia="Times New Roman" w:hAnsi="Arial" w:cs="Arial"/>
          <w:color w:val="000000"/>
          <w:sz w:val="26"/>
          <w:szCs w:val="26"/>
          <w:lang w:eastAsia="es-HN"/>
        </w:rPr>
        <w:t>,</w:t>
      </w:r>
      <w:r w:rsidR="008E636D" w:rsidRPr="008E636D">
        <w:t xml:space="preserve"> </w:t>
      </w:r>
      <w:r w:rsidR="008E636D" w:rsidRPr="008E636D">
        <w:rPr>
          <w:rFonts w:ascii="Arial" w:eastAsia="Times New Roman" w:hAnsi="Arial" w:cs="Arial"/>
          <w:color w:val="000000"/>
          <w:sz w:val="26"/>
          <w:szCs w:val="26"/>
          <w:lang w:eastAsia="es-HN"/>
        </w:rPr>
        <w:t xml:space="preserve">destinado a cubrir obligaciones financieras adquiridas por </w:t>
      </w:r>
      <w:r w:rsidR="008E636D">
        <w:rPr>
          <w:rFonts w:ascii="Arial" w:eastAsia="Times New Roman" w:hAnsi="Arial" w:cs="Arial"/>
          <w:color w:val="000000"/>
          <w:sz w:val="26"/>
          <w:szCs w:val="26"/>
          <w:lang w:eastAsia="es-HN"/>
        </w:rPr>
        <w:t xml:space="preserve">la estatal eléctrica. </w:t>
      </w:r>
    </w:p>
    <w:p w14:paraId="2D1BED84" w14:textId="712A2D5E" w:rsidR="008E636D" w:rsidRDefault="008E636D" w:rsidP="00A6783A">
      <w:pPr>
        <w:spacing w:after="160" w:line="360" w:lineRule="auto"/>
        <w:jc w:val="both"/>
        <w:rPr>
          <w:rFonts w:ascii="Arial" w:eastAsia="Times New Roman" w:hAnsi="Arial" w:cs="Arial"/>
          <w:color w:val="000000"/>
          <w:sz w:val="26"/>
          <w:szCs w:val="26"/>
          <w:lang w:eastAsia="es-HN"/>
        </w:rPr>
      </w:pPr>
      <w:r>
        <w:rPr>
          <w:rFonts w:ascii="Arial" w:eastAsia="Times New Roman" w:hAnsi="Arial" w:cs="Arial"/>
          <w:color w:val="000000"/>
          <w:sz w:val="26"/>
          <w:szCs w:val="26"/>
          <w:lang w:eastAsia="es-HN"/>
        </w:rPr>
        <w:lastRenderedPageBreak/>
        <w:t>Las obligaciones contraídas por concepto del referido endeudamiento constituyen deuda soberana, por lo que quedan respalda</w:t>
      </w:r>
      <w:r w:rsidR="00732983">
        <w:rPr>
          <w:rFonts w:ascii="Arial" w:eastAsia="Times New Roman" w:hAnsi="Arial" w:cs="Arial"/>
          <w:color w:val="000000"/>
          <w:sz w:val="26"/>
          <w:szCs w:val="26"/>
          <w:lang w:eastAsia="es-HN"/>
        </w:rPr>
        <w:t>d</w:t>
      </w:r>
      <w:r>
        <w:rPr>
          <w:rFonts w:ascii="Arial" w:eastAsia="Times New Roman" w:hAnsi="Arial" w:cs="Arial"/>
          <w:color w:val="000000"/>
          <w:sz w:val="26"/>
          <w:szCs w:val="26"/>
          <w:lang w:eastAsia="es-HN"/>
        </w:rPr>
        <w:t>os por el Estado de Honduras.</w:t>
      </w:r>
    </w:p>
    <w:p w14:paraId="4BEB506E" w14:textId="6CD09A4D" w:rsidR="008E636D" w:rsidRDefault="008E636D" w:rsidP="00A6783A">
      <w:pPr>
        <w:spacing w:after="160" w:line="360" w:lineRule="auto"/>
        <w:jc w:val="both"/>
        <w:rPr>
          <w:rFonts w:ascii="Arial" w:eastAsia="Times New Roman" w:hAnsi="Arial" w:cs="Arial"/>
          <w:color w:val="000000"/>
          <w:sz w:val="26"/>
          <w:szCs w:val="26"/>
          <w:lang w:eastAsia="es-HN"/>
        </w:rPr>
      </w:pPr>
      <w:r>
        <w:rPr>
          <w:rFonts w:ascii="Arial" w:eastAsia="Times New Roman" w:hAnsi="Arial" w:cs="Arial"/>
          <w:color w:val="000000"/>
          <w:sz w:val="26"/>
          <w:szCs w:val="26"/>
          <w:lang w:eastAsia="es-HN"/>
        </w:rPr>
        <w:t>Sin embargo, en</w:t>
      </w:r>
      <w:r w:rsidR="00732983">
        <w:rPr>
          <w:rFonts w:ascii="Arial" w:eastAsia="Times New Roman" w:hAnsi="Arial" w:cs="Arial"/>
          <w:color w:val="000000"/>
          <w:sz w:val="26"/>
          <w:szCs w:val="26"/>
          <w:lang w:eastAsia="es-HN"/>
        </w:rPr>
        <w:t xml:space="preserve"> </w:t>
      </w:r>
      <w:r>
        <w:rPr>
          <w:rFonts w:ascii="Arial" w:eastAsia="Times New Roman" w:hAnsi="Arial" w:cs="Arial"/>
          <w:color w:val="000000"/>
          <w:sz w:val="26"/>
          <w:szCs w:val="26"/>
          <w:lang w:eastAsia="es-HN"/>
        </w:rPr>
        <w:t>caso</w:t>
      </w:r>
      <w:r w:rsidR="00732983">
        <w:rPr>
          <w:rFonts w:ascii="Arial" w:eastAsia="Times New Roman" w:hAnsi="Arial" w:cs="Arial"/>
          <w:color w:val="000000"/>
          <w:sz w:val="26"/>
          <w:szCs w:val="26"/>
          <w:lang w:eastAsia="es-HN"/>
        </w:rPr>
        <w:t xml:space="preserve"> </w:t>
      </w:r>
      <w:r>
        <w:rPr>
          <w:rFonts w:ascii="Arial" w:eastAsia="Times New Roman" w:hAnsi="Arial" w:cs="Arial"/>
          <w:color w:val="000000"/>
          <w:sz w:val="26"/>
          <w:szCs w:val="26"/>
          <w:lang w:eastAsia="es-HN"/>
        </w:rPr>
        <w:t xml:space="preserve">que se identifique fondos disponibles en la </w:t>
      </w:r>
      <w:r w:rsidR="00732983">
        <w:rPr>
          <w:rFonts w:ascii="Arial" w:eastAsia="Times New Roman" w:hAnsi="Arial" w:cs="Arial"/>
          <w:color w:val="000000"/>
          <w:sz w:val="26"/>
          <w:szCs w:val="26"/>
          <w:lang w:eastAsia="es-HN"/>
        </w:rPr>
        <w:t>Administración Central</w:t>
      </w:r>
      <w:r>
        <w:rPr>
          <w:rFonts w:ascii="Arial" w:eastAsia="Times New Roman" w:hAnsi="Arial" w:cs="Arial"/>
          <w:color w:val="000000"/>
          <w:sz w:val="26"/>
          <w:szCs w:val="26"/>
          <w:lang w:eastAsia="es-HN"/>
        </w:rPr>
        <w:t>, queda</w:t>
      </w:r>
      <w:r w:rsidR="00C163D3">
        <w:rPr>
          <w:rFonts w:ascii="Arial" w:eastAsia="Times New Roman" w:hAnsi="Arial" w:cs="Arial"/>
          <w:color w:val="000000"/>
          <w:sz w:val="26"/>
          <w:szCs w:val="26"/>
          <w:lang w:eastAsia="es-HN"/>
        </w:rPr>
        <w:t>n</w:t>
      </w:r>
      <w:r>
        <w:rPr>
          <w:rFonts w:ascii="Arial" w:eastAsia="Times New Roman" w:hAnsi="Arial" w:cs="Arial"/>
          <w:color w:val="000000"/>
          <w:sz w:val="26"/>
          <w:szCs w:val="26"/>
          <w:lang w:eastAsia="es-HN"/>
        </w:rPr>
        <w:t xml:space="preserve"> autorizadas la Secretaría de Estado en el Despacho de Finanzas </w:t>
      </w:r>
      <w:r w:rsidR="00C163D3">
        <w:rPr>
          <w:rFonts w:ascii="Arial" w:eastAsia="Times New Roman" w:hAnsi="Arial" w:cs="Arial"/>
          <w:color w:val="000000"/>
          <w:sz w:val="26"/>
          <w:szCs w:val="26"/>
          <w:lang w:eastAsia="es-HN"/>
        </w:rPr>
        <w:t xml:space="preserve">y la Empresa Nacional de Energía Eléctrica a suscribir convenio de préstamo en los mismos términos que se acordaría este con fuentes de financiamiento externo. </w:t>
      </w:r>
    </w:p>
    <w:p w14:paraId="2513AA9F" w14:textId="19BC7895" w:rsidR="00C5137A" w:rsidRDefault="0011266B" w:rsidP="00A6783A">
      <w:pPr>
        <w:spacing w:after="160" w:line="360" w:lineRule="auto"/>
        <w:jc w:val="both"/>
        <w:rPr>
          <w:rFonts w:ascii="Arial" w:eastAsia="Times New Roman" w:hAnsi="Arial" w:cs="Arial"/>
          <w:color w:val="000000" w:themeColor="text1"/>
          <w:sz w:val="26"/>
          <w:szCs w:val="26"/>
          <w:lang w:eastAsia="es-HN"/>
        </w:rPr>
      </w:pPr>
      <w:r w:rsidRPr="00A6783A">
        <w:rPr>
          <w:rFonts w:ascii="Arial" w:eastAsia="Times New Roman" w:hAnsi="Arial" w:cs="Arial"/>
          <w:b/>
          <w:color w:val="000000" w:themeColor="text1"/>
          <w:sz w:val="26"/>
          <w:szCs w:val="26"/>
          <w:lang w:eastAsia="es-HN"/>
        </w:rPr>
        <w:t>CUARTO</w:t>
      </w:r>
      <w:r w:rsidR="00D560AD" w:rsidRPr="00A6783A">
        <w:rPr>
          <w:rFonts w:ascii="Arial" w:eastAsia="Times New Roman" w:hAnsi="Arial" w:cs="Arial"/>
          <w:b/>
          <w:color w:val="000000" w:themeColor="text1"/>
          <w:sz w:val="26"/>
          <w:szCs w:val="26"/>
          <w:lang w:eastAsia="es-HN"/>
        </w:rPr>
        <w:t>.</w:t>
      </w:r>
      <w:r w:rsidR="00221136" w:rsidRPr="00A6783A">
        <w:rPr>
          <w:rFonts w:ascii="Arial" w:eastAsia="Times New Roman" w:hAnsi="Arial" w:cs="Arial"/>
          <w:b/>
          <w:color w:val="000000" w:themeColor="text1"/>
          <w:sz w:val="26"/>
          <w:szCs w:val="26"/>
          <w:lang w:eastAsia="es-HN"/>
        </w:rPr>
        <w:t xml:space="preserve"> </w:t>
      </w:r>
      <w:r w:rsidR="00C163D3" w:rsidRPr="00C163D3">
        <w:rPr>
          <w:rFonts w:ascii="Arial" w:eastAsia="Times New Roman" w:hAnsi="Arial" w:cs="Arial"/>
          <w:color w:val="000000" w:themeColor="text1"/>
          <w:sz w:val="26"/>
          <w:szCs w:val="26"/>
          <w:lang w:eastAsia="es-HN"/>
        </w:rPr>
        <w:t>Es una realidad que la estatal eléctrica arrastra una serie de dificultades de todo tipo</w:t>
      </w:r>
      <w:r w:rsidR="00C163D3">
        <w:rPr>
          <w:rFonts w:ascii="Arial" w:eastAsia="Times New Roman" w:hAnsi="Arial" w:cs="Arial"/>
          <w:color w:val="000000" w:themeColor="text1"/>
          <w:sz w:val="26"/>
          <w:szCs w:val="26"/>
          <w:lang w:eastAsia="es-HN"/>
        </w:rPr>
        <w:t>, desde l</w:t>
      </w:r>
      <w:r w:rsidR="00F97F18">
        <w:rPr>
          <w:rFonts w:ascii="Arial" w:eastAsia="Times New Roman" w:hAnsi="Arial" w:cs="Arial"/>
          <w:color w:val="000000" w:themeColor="text1"/>
          <w:sz w:val="26"/>
          <w:szCs w:val="26"/>
          <w:lang w:eastAsia="es-HN"/>
        </w:rPr>
        <w:t>o</w:t>
      </w:r>
      <w:r w:rsidR="00C163D3">
        <w:rPr>
          <w:rFonts w:ascii="Arial" w:eastAsia="Times New Roman" w:hAnsi="Arial" w:cs="Arial"/>
          <w:color w:val="000000" w:themeColor="text1"/>
          <w:sz w:val="26"/>
          <w:szCs w:val="26"/>
          <w:lang w:eastAsia="es-HN"/>
        </w:rPr>
        <w:t xml:space="preserve"> técnico hasta lo financiero; y es sabido también que esas dificultades no van a desaparecer en el corto plazo, por lo que será necesario la implementación de todo tipo de medidas tanto administrativas como legislativas.</w:t>
      </w:r>
    </w:p>
    <w:p w14:paraId="2732E341" w14:textId="07446304" w:rsidR="00C163D3" w:rsidRPr="00C163D3" w:rsidRDefault="00C163D3" w:rsidP="00A6783A">
      <w:pPr>
        <w:spacing w:after="160" w:line="360" w:lineRule="auto"/>
        <w:jc w:val="both"/>
        <w:rPr>
          <w:rFonts w:ascii="Arial" w:eastAsia="Times New Roman" w:hAnsi="Arial" w:cs="Arial"/>
          <w:color w:val="000000" w:themeColor="text1"/>
          <w:sz w:val="26"/>
          <w:szCs w:val="26"/>
          <w:lang w:eastAsia="es-HN"/>
        </w:rPr>
      </w:pPr>
      <w:r>
        <w:rPr>
          <w:rFonts w:ascii="Arial" w:eastAsia="Times New Roman" w:hAnsi="Arial" w:cs="Arial"/>
          <w:color w:val="000000" w:themeColor="text1"/>
          <w:sz w:val="26"/>
          <w:szCs w:val="26"/>
          <w:lang w:eastAsia="es-HN"/>
        </w:rPr>
        <w:t xml:space="preserve">Lo relacionado con el subsidio por el consumo energético a los pequeños consumidores, si bien requiere un esfuerzo financiero importante, es una medida necesaria para no afligir las ya golpeadas finanzas de los hondureños. Un subsidio, si bien acarrea sus consecuencias institucionales, es en este punto una buena manera de implementar el proceso de recuperación de la </w:t>
      </w:r>
      <w:r w:rsidR="00732983" w:rsidRPr="00732983">
        <w:rPr>
          <w:rFonts w:ascii="Arial" w:eastAsia="Times New Roman" w:hAnsi="Arial" w:cs="Arial"/>
          <w:color w:val="000000" w:themeColor="text1"/>
          <w:sz w:val="26"/>
          <w:szCs w:val="26"/>
          <w:lang w:eastAsia="es-HN"/>
        </w:rPr>
        <w:t>Empresa Nacional de Energía Eléctrica (ENEE)</w:t>
      </w:r>
      <w:r w:rsidR="00732983">
        <w:rPr>
          <w:rFonts w:ascii="Arial" w:eastAsia="Times New Roman" w:hAnsi="Arial" w:cs="Arial"/>
          <w:color w:val="000000" w:themeColor="text1"/>
          <w:sz w:val="26"/>
          <w:szCs w:val="26"/>
          <w:lang w:eastAsia="es-HN"/>
        </w:rPr>
        <w:t xml:space="preserve"> </w:t>
      </w:r>
      <w:r>
        <w:rPr>
          <w:rFonts w:ascii="Arial" w:eastAsia="Times New Roman" w:hAnsi="Arial" w:cs="Arial"/>
          <w:color w:val="000000" w:themeColor="text1"/>
          <w:sz w:val="26"/>
          <w:szCs w:val="26"/>
          <w:lang w:eastAsia="es-HN"/>
        </w:rPr>
        <w:t>sin afectar a los consumidores</w:t>
      </w:r>
      <w:r w:rsidR="004B5647">
        <w:rPr>
          <w:rFonts w:ascii="Arial" w:eastAsia="Times New Roman" w:hAnsi="Arial" w:cs="Arial"/>
          <w:color w:val="000000" w:themeColor="text1"/>
          <w:sz w:val="26"/>
          <w:szCs w:val="26"/>
          <w:lang w:eastAsia="es-HN"/>
        </w:rPr>
        <w:t xml:space="preserve"> más vulnerables</w:t>
      </w:r>
      <w:r>
        <w:rPr>
          <w:rFonts w:ascii="Arial" w:eastAsia="Times New Roman" w:hAnsi="Arial" w:cs="Arial"/>
          <w:color w:val="000000" w:themeColor="text1"/>
          <w:sz w:val="26"/>
          <w:szCs w:val="26"/>
          <w:lang w:eastAsia="es-HN"/>
        </w:rPr>
        <w:t>.</w:t>
      </w:r>
    </w:p>
    <w:p w14:paraId="41DF56F7" w14:textId="44183189" w:rsidR="009F4CD1" w:rsidRDefault="00C5137A" w:rsidP="00A6783A">
      <w:pPr>
        <w:spacing w:after="160" w:line="360" w:lineRule="auto"/>
        <w:jc w:val="both"/>
        <w:rPr>
          <w:rFonts w:ascii="Arial" w:eastAsia="Times New Roman" w:hAnsi="Arial" w:cs="Arial"/>
          <w:color w:val="000000"/>
          <w:sz w:val="26"/>
          <w:szCs w:val="26"/>
          <w:lang w:eastAsia="es-HN"/>
        </w:rPr>
      </w:pPr>
      <w:r w:rsidRPr="00A6783A">
        <w:rPr>
          <w:rFonts w:ascii="Arial" w:eastAsia="Times New Roman" w:hAnsi="Arial" w:cs="Arial"/>
          <w:b/>
          <w:color w:val="000000" w:themeColor="text1"/>
          <w:sz w:val="26"/>
          <w:szCs w:val="26"/>
          <w:lang w:eastAsia="es-HN"/>
        </w:rPr>
        <w:t>QUINTO.</w:t>
      </w:r>
      <w:r w:rsidR="00746E4C" w:rsidRPr="00A6783A">
        <w:rPr>
          <w:rFonts w:ascii="Arial" w:eastAsia="Times New Roman" w:hAnsi="Arial" w:cs="Arial"/>
          <w:color w:val="000000"/>
          <w:sz w:val="26"/>
          <w:szCs w:val="26"/>
          <w:lang w:eastAsia="es-HN"/>
        </w:rPr>
        <w:t xml:space="preserve"> </w:t>
      </w:r>
      <w:r w:rsidRPr="00A6783A">
        <w:rPr>
          <w:rFonts w:ascii="Arial" w:eastAsia="Times New Roman" w:hAnsi="Arial" w:cs="Arial"/>
          <w:color w:val="000000"/>
          <w:sz w:val="26"/>
          <w:szCs w:val="26"/>
          <w:lang w:eastAsia="es-HN"/>
        </w:rPr>
        <w:t xml:space="preserve"> </w:t>
      </w:r>
      <w:r w:rsidR="00C163D3">
        <w:rPr>
          <w:rFonts w:ascii="Arial" w:eastAsia="Times New Roman" w:hAnsi="Arial" w:cs="Arial"/>
          <w:color w:val="000000"/>
          <w:sz w:val="26"/>
          <w:szCs w:val="26"/>
          <w:lang w:eastAsia="es-HN"/>
        </w:rPr>
        <w:t xml:space="preserve">Por otro lado, también es sabido que la </w:t>
      </w:r>
      <w:r w:rsidR="00457D38">
        <w:rPr>
          <w:rFonts w:ascii="Arial" w:eastAsia="Times New Roman" w:hAnsi="Arial" w:cs="Arial"/>
          <w:color w:val="000000"/>
          <w:sz w:val="26"/>
          <w:szCs w:val="26"/>
          <w:lang w:eastAsia="es-HN"/>
        </w:rPr>
        <w:t>crisis</w:t>
      </w:r>
      <w:r w:rsidR="00C163D3">
        <w:rPr>
          <w:rFonts w:ascii="Arial" w:eastAsia="Times New Roman" w:hAnsi="Arial" w:cs="Arial"/>
          <w:color w:val="000000"/>
          <w:sz w:val="26"/>
          <w:szCs w:val="26"/>
          <w:lang w:eastAsia="es-HN"/>
        </w:rPr>
        <w:t xml:space="preserve"> de la estatal eléctrica la ha obligado en el pasado a adquirir deuda, y como es de esperar, llegado el momento la institución debe cumplir con sus obligaciones financieras. Precisamente es</w:t>
      </w:r>
      <w:r w:rsidR="004B5647">
        <w:rPr>
          <w:rFonts w:ascii="Arial" w:eastAsia="Times New Roman" w:hAnsi="Arial" w:cs="Arial"/>
          <w:color w:val="000000"/>
          <w:sz w:val="26"/>
          <w:szCs w:val="26"/>
          <w:lang w:eastAsia="es-HN"/>
        </w:rPr>
        <w:t>e</w:t>
      </w:r>
      <w:r w:rsidR="00C163D3">
        <w:rPr>
          <w:rFonts w:ascii="Arial" w:eastAsia="Times New Roman" w:hAnsi="Arial" w:cs="Arial"/>
          <w:color w:val="000000"/>
          <w:sz w:val="26"/>
          <w:szCs w:val="26"/>
          <w:lang w:eastAsia="es-HN"/>
        </w:rPr>
        <w:t xml:space="preserve"> </w:t>
      </w:r>
      <w:r w:rsidR="00732983">
        <w:rPr>
          <w:rFonts w:ascii="Arial" w:eastAsia="Times New Roman" w:hAnsi="Arial" w:cs="Arial"/>
          <w:color w:val="000000"/>
          <w:sz w:val="26"/>
          <w:szCs w:val="26"/>
          <w:lang w:eastAsia="es-HN"/>
        </w:rPr>
        <w:t xml:space="preserve">es </w:t>
      </w:r>
      <w:r w:rsidR="00C163D3">
        <w:rPr>
          <w:rFonts w:ascii="Arial" w:eastAsia="Times New Roman" w:hAnsi="Arial" w:cs="Arial"/>
          <w:color w:val="000000"/>
          <w:sz w:val="26"/>
          <w:szCs w:val="26"/>
          <w:lang w:eastAsia="es-HN"/>
        </w:rPr>
        <w:t>según el Proyectista, la finalidad del endeudamiento; satisfacer los compromisos financieros de la Empresa que fueron adquiridos en el pasado.</w:t>
      </w:r>
    </w:p>
    <w:p w14:paraId="1315EB1F" w14:textId="27C1D752" w:rsidR="00C163D3" w:rsidRPr="00A6783A" w:rsidRDefault="00C163D3" w:rsidP="00A6783A">
      <w:pPr>
        <w:spacing w:after="160" w:line="360" w:lineRule="auto"/>
        <w:jc w:val="both"/>
        <w:rPr>
          <w:rFonts w:ascii="Arial" w:eastAsia="Times New Roman" w:hAnsi="Arial" w:cs="Arial"/>
          <w:color w:val="000000"/>
          <w:sz w:val="26"/>
          <w:szCs w:val="26"/>
          <w:lang w:eastAsia="es-HN"/>
        </w:rPr>
      </w:pPr>
      <w:r>
        <w:rPr>
          <w:rFonts w:ascii="Arial" w:eastAsia="Times New Roman" w:hAnsi="Arial" w:cs="Arial"/>
          <w:color w:val="000000"/>
          <w:sz w:val="26"/>
          <w:szCs w:val="26"/>
          <w:lang w:eastAsia="es-HN"/>
        </w:rPr>
        <w:t xml:space="preserve">Entonces, </w:t>
      </w:r>
      <w:r w:rsidR="00457D38">
        <w:rPr>
          <w:rFonts w:ascii="Arial" w:eastAsia="Times New Roman" w:hAnsi="Arial" w:cs="Arial"/>
          <w:color w:val="000000"/>
          <w:sz w:val="26"/>
          <w:szCs w:val="26"/>
          <w:lang w:eastAsia="es-HN"/>
        </w:rPr>
        <w:t xml:space="preserve">sabiendo la situación de la </w:t>
      </w:r>
      <w:r w:rsidR="00732983" w:rsidRPr="00732983">
        <w:rPr>
          <w:rFonts w:ascii="Arial" w:eastAsia="Times New Roman" w:hAnsi="Arial" w:cs="Arial"/>
          <w:color w:val="000000"/>
          <w:sz w:val="26"/>
          <w:szCs w:val="26"/>
          <w:lang w:eastAsia="es-HN"/>
        </w:rPr>
        <w:t>Empresa Nacional de Energía Eléctrica (ENEE)</w:t>
      </w:r>
      <w:r w:rsidR="00457D38">
        <w:rPr>
          <w:rFonts w:ascii="Arial" w:eastAsia="Times New Roman" w:hAnsi="Arial" w:cs="Arial"/>
          <w:color w:val="000000"/>
          <w:sz w:val="26"/>
          <w:szCs w:val="26"/>
          <w:lang w:eastAsia="es-HN"/>
        </w:rPr>
        <w:t xml:space="preserve">, es nuestro criterio como Comisión, reconocer la necesidad de brindar a la ENEE todas las herramientas financieras y administrativas que sean necesarias para su recuperación. </w:t>
      </w:r>
    </w:p>
    <w:p w14:paraId="6180DDB4" w14:textId="08EA940F" w:rsidR="00586256" w:rsidRPr="00A6783A" w:rsidRDefault="00586256" w:rsidP="00A6783A">
      <w:pPr>
        <w:spacing w:after="160" w:line="360" w:lineRule="auto"/>
        <w:jc w:val="both"/>
        <w:rPr>
          <w:rFonts w:ascii="Arial" w:hAnsi="Arial" w:cs="Arial"/>
          <w:sz w:val="26"/>
          <w:szCs w:val="26"/>
        </w:rPr>
      </w:pPr>
      <w:r w:rsidRPr="00A6783A">
        <w:rPr>
          <w:rFonts w:ascii="Arial" w:hAnsi="Arial" w:cs="Arial"/>
          <w:sz w:val="26"/>
          <w:szCs w:val="26"/>
        </w:rPr>
        <w:t xml:space="preserve">En razón de lo antes expuesto, la </w:t>
      </w:r>
      <w:r w:rsidR="00252949" w:rsidRPr="00A6783A">
        <w:rPr>
          <w:rFonts w:ascii="Arial" w:hAnsi="Arial" w:cs="Arial"/>
          <w:b/>
          <w:sz w:val="26"/>
          <w:szCs w:val="26"/>
        </w:rPr>
        <w:t xml:space="preserve">COMISIÓN, </w:t>
      </w:r>
      <w:r w:rsidRPr="00A6783A">
        <w:rPr>
          <w:rFonts w:ascii="Arial" w:hAnsi="Arial" w:cs="Arial"/>
          <w:sz w:val="26"/>
          <w:szCs w:val="26"/>
        </w:rPr>
        <w:t xml:space="preserve">emite </w:t>
      </w:r>
      <w:r w:rsidR="00794928" w:rsidRPr="00A6783A">
        <w:rPr>
          <w:rFonts w:ascii="Arial" w:hAnsi="Arial" w:cs="Arial"/>
          <w:b/>
          <w:sz w:val="26"/>
          <w:szCs w:val="26"/>
        </w:rPr>
        <w:t>D</w:t>
      </w:r>
      <w:r w:rsidR="002B1427" w:rsidRPr="00A6783A">
        <w:rPr>
          <w:rFonts w:ascii="Arial" w:hAnsi="Arial" w:cs="Arial"/>
          <w:b/>
          <w:sz w:val="26"/>
          <w:szCs w:val="26"/>
        </w:rPr>
        <w:t>ictamen</w:t>
      </w:r>
      <w:r w:rsidRPr="00A6783A">
        <w:rPr>
          <w:rFonts w:ascii="Arial" w:hAnsi="Arial" w:cs="Arial"/>
          <w:sz w:val="26"/>
          <w:szCs w:val="26"/>
        </w:rPr>
        <w:t xml:space="preserve"> </w:t>
      </w:r>
      <w:r w:rsidR="00813E9C" w:rsidRPr="00A6783A">
        <w:rPr>
          <w:rFonts w:ascii="Arial" w:hAnsi="Arial" w:cs="Arial"/>
          <w:sz w:val="26"/>
          <w:szCs w:val="26"/>
        </w:rPr>
        <w:t>“</w:t>
      </w:r>
      <w:r w:rsidR="00813E9C" w:rsidRPr="00A6783A">
        <w:rPr>
          <w:rFonts w:ascii="Arial" w:hAnsi="Arial" w:cs="Arial"/>
          <w:b/>
          <w:sz w:val="26"/>
          <w:szCs w:val="26"/>
        </w:rPr>
        <w:t xml:space="preserve">FAVORABLE” </w:t>
      </w:r>
      <w:r w:rsidR="002B1427" w:rsidRPr="00A6783A">
        <w:rPr>
          <w:rFonts w:ascii="Arial" w:hAnsi="Arial" w:cs="Arial"/>
          <w:sz w:val="26"/>
          <w:szCs w:val="26"/>
        </w:rPr>
        <w:t xml:space="preserve">al Proyecto de Decreto </w:t>
      </w:r>
      <w:r w:rsidR="003F554E" w:rsidRPr="00A6783A">
        <w:rPr>
          <w:rFonts w:ascii="Arial" w:hAnsi="Arial" w:cs="Arial"/>
          <w:sz w:val="26"/>
          <w:szCs w:val="26"/>
        </w:rPr>
        <w:t xml:space="preserve">presentado </w:t>
      </w:r>
      <w:r w:rsidR="0052516D" w:rsidRPr="00A6783A">
        <w:rPr>
          <w:rFonts w:ascii="Arial" w:hAnsi="Arial" w:cs="Arial"/>
          <w:sz w:val="26"/>
          <w:szCs w:val="26"/>
        </w:rPr>
        <w:t>por</w:t>
      </w:r>
      <w:r w:rsidR="00094A57" w:rsidRPr="00A6783A">
        <w:rPr>
          <w:rFonts w:ascii="Arial" w:hAnsi="Arial" w:cs="Arial"/>
          <w:sz w:val="26"/>
          <w:szCs w:val="26"/>
        </w:rPr>
        <w:t xml:space="preserve"> </w:t>
      </w:r>
      <w:r w:rsidR="004B5647">
        <w:rPr>
          <w:rFonts w:ascii="Arial" w:hAnsi="Arial" w:cs="Arial"/>
          <w:sz w:val="26"/>
          <w:szCs w:val="26"/>
        </w:rPr>
        <w:t xml:space="preserve">el </w:t>
      </w:r>
      <w:r w:rsidR="00732983">
        <w:rPr>
          <w:rFonts w:ascii="Arial" w:hAnsi="Arial" w:cs="Arial"/>
          <w:sz w:val="26"/>
          <w:szCs w:val="26"/>
        </w:rPr>
        <w:t xml:space="preserve">Poder Ejecutivo, </w:t>
      </w:r>
      <w:r w:rsidR="00BF3406" w:rsidRPr="00A6783A">
        <w:rPr>
          <w:rFonts w:ascii="Arial" w:hAnsi="Arial" w:cs="Arial"/>
          <w:sz w:val="26"/>
          <w:szCs w:val="26"/>
        </w:rPr>
        <w:lastRenderedPageBreak/>
        <w:t>mismo que está orientado a “</w:t>
      </w:r>
      <w:r w:rsidR="00173519" w:rsidRPr="00173519">
        <w:rPr>
          <w:rFonts w:ascii="Arial" w:hAnsi="Arial" w:cs="Arial"/>
          <w:b/>
          <w:i/>
          <w:sz w:val="26"/>
          <w:szCs w:val="26"/>
        </w:rPr>
        <w:t xml:space="preserve">Establecimiento de subsidio de consumo eléctrico a pequeños consumidores y autorizar a la </w:t>
      </w:r>
      <w:r w:rsidR="00732983" w:rsidRPr="00732983">
        <w:rPr>
          <w:rFonts w:ascii="Arial" w:hAnsi="Arial" w:cs="Arial"/>
          <w:b/>
          <w:i/>
          <w:sz w:val="26"/>
          <w:szCs w:val="26"/>
        </w:rPr>
        <w:t>Empresa Nacional de Energía Eléctrica (ENEE)</w:t>
      </w:r>
      <w:r w:rsidR="00732983">
        <w:rPr>
          <w:rFonts w:ascii="Arial" w:hAnsi="Arial" w:cs="Arial"/>
          <w:b/>
          <w:i/>
          <w:sz w:val="26"/>
          <w:szCs w:val="26"/>
        </w:rPr>
        <w:t xml:space="preserve"> </w:t>
      </w:r>
      <w:r w:rsidR="00173519" w:rsidRPr="00173519">
        <w:rPr>
          <w:rFonts w:ascii="Arial" w:hAnsi="Arial" w:cs="Arial"/>
          <w:b/>
          <w:i/>
          <w:sz w:val="26"/>
          <w:szCs w:val="26"/>
        </w:rPr>
        <w:t>para adquisición endeudamiento</w:t>
      </w:r>
      <w:r w:rsidR="00BF3406" w:rsidRPr="00173519">
        <w:rPr>
          <w:rFonts w:ascii="Arial" w:hAnsi="Arial" w:cs="Arial"/>
          <w:b/>
          <w:i/>
          <w:sz w:val="26"/>
          <w:szCs w:val="26"/>
        </w:rPr>
        <w:t xml:space="preserve">”.  </w:t>
      </w:r>
      <w:r w:rsidR="00813E9C" w:rsidRPr="00A6783A">
        <w:rPr>
          <w:rFonts w:ascii="Arial" w:hAnsi="Arial" w:cs="Arial"/>
          <w:sz w:val="26"/>
          <w:szCs w:val="26"/>
        </w:rPr>
        <w:t>Lo presente</w:t>
      </w:r>
      <w:r w:rsidRPr="00A6783A">
        <w:rPr>
          <w:rFonts w:ascii="Arial" w:hAnsi="Arial" w:cs="Arial"/>
          <w:sz w:val="26"/>
          <w:szCs w:val="26"/>
        </w:rPr>
        <w:t xml:space="preserve"> salvo mejor criterio del Honorable Pleno</w:t>
      </w:r>
      <w:r w:rsidR="00813E9C" w:rsidRPr="00A6783A">
        <w:rPr>
          <w:rFonts w:ascii="Arial" w:hAnsi="Arial" w:cs="Arial"/>
          <w:sz w:val="26"/>
          <w:szCs w:val="26"/>
        </w:rPr>
        <w:t xml:space="preserve"> del Congreso Nacional.</w:t>
      </w:r>
    </w:p>
    <w:p w14:paraId="59200BC1" w14:textId="77777777" w:rsidR="009F4CD1" w:rsidRPr="00A6783A" w:rsidRDefault="009F4CD1" w:rsidP="00A6783A">
      <w:pPr>
        <w:spacing w:after="160" w:line="360" w:lineRule="auto"/>
        <w:jc w:val="both"/>
        <w:rPr>
          <w:rFonts w:ascii="Arial" w:hAnsi="Arial" w:cs="Arial"/>
          <w:sz w:val="26"/>
          <w:szCs w:val="26"/>
        </w:rPr>
      </w:pPr>
    </w:p>
    <w:p w14:paraId="3D6FBE5C" w14:textId="2A3EACA9" w:rsidR="009F4CD1" w:rsidRPr="00A6783A" w:rsidRDefault="00586256" w:rsidP="00A6783A">
      <w:pPr>
        <w:spacing w:after="160" w:line="360" w:lineRule="auto"/>
        <w:jc w:val="both"/>
        <w:rPr>
          <w:rFonts w:ascii="Arial" w:hAnsi="Arial" w:cs="Arial"/>
          <w:sz w:val="26"/>
          <w:szCs w:val="26"/>
        </w:rPr>
      </w:pPr>
      <w:r w:rsidRPr="00A6783A">
        <w:rPr>
          <w:rFonts w:ascii="Arial" w:hAnsi="Arial" w:cs="Arial"/>
          <w:sz w:val="26"/>
          <w:szCs w:val="26"/>
        </w:rPr>
        <w:t>Tegucigalpa</w:t>
      </w:r>
      <w:r w:rsidR="00757D18" w:rsidRPr="00A6783A">
        <w:rPr>
          <w:rFonts w:ascii="Arial" w:hAnsi="Arial" w:cs="Arial"/>
          <w:sz w:val="26"/>
          <w:szCs w:val="26"/>
        </w:rPr>
        <w:t>,</w:t>
      </w:r>
      <w:r w:rsidR="00813E9C" w:rsidRPr="00A6783A">
        <w:rPr>
          <w:rFonts w:ascii="Arial" w:hAnsi="Arial" w:cs="Arial"/>
          <w:sz w:val="26"/>
          <w:szCs w:val="26"/>
        </w:rPr>
        <w:t xml:space="preserve"> Municipio del Distrito Central,</w:t>
      </w:r>
      <w:r w:rsidRPr="00A6783A">
        <w:rPr>
          <w:rFonts w:ascii="Arial" w:hAnsi="Arial" w:cs="Arial"/>
          <w:sz w:val="26"/>
          <w:szCs w:val="26"/>
        </w:rPr>
        <w:t xml:space="preserve"> </w:t>
      </w:r>
      <w:r w:rsidR="00D560AD" w:rsidRPr="00A6783A">
        <w:rPr>
          <w:rFonts w:ascii="Arial" w:hAnsi="Arial" w:cs="Arial"/>
          <w:sz w:val="26"/>
          <w:szCs w:val="26"/>
        </w:rPr>
        <w:t>a los</w:t>
      </w:r>
      <w:r w:rsidR="00C5137A" w:rsidRPr="00A6783A">
        <w:rPr>
          <w:rFonts w:ascii="Arial" w:hAnsi="Arial" w:cs="Arial"/>
          <w:sz w:val="26"/>
          <w:szCs w:val="26"/>
        </w:rPr>
        <w:t xml:space="preserve"> 14</w:t>
      </w:r>
      <w:r w:rsidR="00570012" w:rsidRPr="00A6783A">
        <w:rPr>
          <w:rFonts w:ascii="Arial" w:hAnsi="Arial" w:cs="Arial"/>
          <w:sz w:val="26"/>
          <w:szCs w:val="26"/>
        </w:rPr>
        <w:t xml:space="preserve"> </w:t>
      </w:r>
      <w:r w:rsidR="00221F96" w:rsidRPr="00A6783A">
        <w:rPr>
          <w:rFonts w:ascii="Arial" w:hAnsi="Arial" w:cs="Arial"/>
          <w:sz w:val="26"/>
          <w:szCs w:val="26"/>
        </w:rPr>
        <w:t xml:space="preserve">días </w:t>
      </w:r>
      <w:r w:rsidRPr="00A6783A">
        <w:rPr>
          <w:rFonts w:ascii="Arial" w:hAnsi="Arial" w:cs="Arial"/>
          <w:sz w:val="26"/>
          <w:szCs w:val="26"/>
        </w:rPr>
        <w:t>de</w:t>
      </w:r>
      <w:r w:rsidR="00813E9C" w:rsidRPr="00A6783A">
        <w:rPr>
          <w:rFonts w:ascii="Arial" w:hAnsi="Arial" w:cs="Arial"/>
          <w:sz w:val="26"/>
          <w:szCs w:val="26"/>
        </w:rPr>
        <w:t xml:space="preserve">l mes de </w:t>
      </w:r>
      <w:r w:rsidRPr="00A6783A">
        <w:rPr>
          <w:rFonts w:ascii="Arial" w:hAnsi="Arial" w:cs="Arial"/>
          <w:sz w:val="26"/>
          <w:szCs w:val="26"/>
        </w:rPr>
        <w:t xml:space="preserve"> </w:t>
      </w:r>
      <w:r w:rsidR="00094A57" w:rsidRPr="00A6783A">
        <w:rPr>
          <w:rFonts w:ascii="Arial" w:hAnsi="Arial" w:cs="Arial"/>
          <w:sz w:val="26"/>
          <w:szCs w:val="26"/>
        </w:rPr>
        <w:t>Ju</w:t>
      </w:r>
      <w:r w:rsidR="00BF3406" w:rsidRPr="00A6783A">
        <w:rPr>
          <w:rFonts w:ascii="Arial" w:hAnsi="Arial" w:cs="Arial"/>
          <w:sz w:val="26"/>
          <w:szCs w:val="26"/>
        </w:rPr>
        <w:t xml:space="preserve">lio </w:t>
      </w:r>
      <w:r w:rsidRPr="00A6783A">
        <w:rPr>
          <w:rFonts w:ascii="Arial" w:hAnsi="Arial" w:cs="Arial"/>
          <w:sz w:val="26"/>
          <w:szCs w:val="26"/>
        </w:rPr>
        <w:t xml:space="preserve">del </w:t>
      </w:r>
      <w:r w:rsidR="00221F96" w:rsidRPr="00A6783A">
        <w:rPr>
          <w:rFonts w:ascii="Arial" w:hAnsi="Arial" w:cs="Arial"/>
          <w:sz w:val="26"/>
          <w:szCs w:val="26"/>
        </w:rPr>
        <w:t xml:space="preserve">año </w:t>
      </w:r>
      <w:r w:rsidR="00D5755D" w:rsidRPr="00A6783A">
        <w:rPr>
          <w:rFonts w:ascii="Arial" w:hAnsi="Arial" w:cs="Arial"/>
          <w:sz w:val="26"/>
          <w:szCs w:val="26"/>
        </w:rPr>
        <w:t>2021</w:t>
      </w:r>
      <w:r w:rsidR="00221F96" w:rsidRPr="00A6783A">
        <w:rPr>
          <w:rFonts w:ascii="Arial" w:hAnsi="Arial" w:cs="Arial"/>
          <w:sz w:val="26"/>
          <w:szCs w:val="26"/>
        </w:rPr>
        <w:t>.</w:t>
      </w:r>
    </w:p>
    <w:p w14:paraId="03CFACD9" w14:textId="77777777" w:rsidR="00C5137A" w:rsidRPr="002E0E00" w:rsidRDefault="00C5137A" w:rsidP="00A6783A">
      <w:pPr>
        <w:spacing w:after="160" w:line="360" w:lineRule="auto"/>
        <w:jc w:val="both"/>
        <w:rPr>
          <w:rFonts w:ascii="Arial" w:hAnsi="Arial" w:cs="Arial"/>
          <w:b/>
          <w:sz w:val="26"/>
          <w:szCs w:val="26"/>
          <w:lang w:val="es-ES"/>
        </w:rPr>
      </w:pPr>
    </w:p>
    <w:p w14:paraId="18AB0B74" w14:textId="4C9D6FE5" w:rsidR="00794928" w:rsidRPr="002E0E00" w:rsidRDefault="00794928" w:rsidP="00A6783A">
      <w:pPr>
        <w:tabs>
          <w:tab w:val="left" w:pos="1243"/>
        </w:tabs>
        <w:spacing w:after="0" w:line="360" w:lineRule="auto"/>
        <w:jc w:val="center"/>
        <w:rPr>
          <w:rFonts w:ascii="Arial" w:hAnsi="Arial" w:cs="Arial"/>
          <w:sz w:val="26"/>
          <w:szCs w:val="26"/>
          <w:lang w:val="es-ES"/>
        </w:rPr>
      </w:pPr>
      <w:r w:rsidRPr="002E0E00">
        <w:rPr>
          <w:rFonts w:ascii="Arial" w:hAnsi="Arial" w:cs="Arial"/>
          <w:b/>
          <w:sz w:val="26"/>
          <w:szCs w:val="26"/>
          <w:lang w:val="es-ES"/>
        </w:rPr>
        <w:t>COMISIÓN ESPECIAL</w:t>
      </w:r>
      <w:r w:rsidR="00032A20" w:rsidRPr="002E0E00">
        <w:rPr>
          <w:rFonts w:ascii="Arial" w:hAnsi="Arial" w:cs="Arial"/>
          <w:b/>
          <w:sz w:val="26"/>
          <w:szCs w:val="26"/>
          <w:lang w:val="es-ES"/>
        </w:rPr>
        <w:br/>
      </w:r>
      <w:r w:rsidR="0015614F" w:rsidRPr="002E0E00">
        <w:rPr>
          <w:rFonts w:ascii="Arial" w:hAnsi="Arial" w:cs="Arial"/>
          <w:sz w:val="26"/>
          <w:szCs w:val="26"/>
          <w:lang w:val="es-ES"/>
        </w:rPr>
        <w:tab/>
      </w:r>
      <w:r w:rsidR="0015614F" w:rsidRPr="002E0E00">
        <w:rPr>
          <w:rFonts w:ascii="Arial" w:hAnsi="Arial" w:cs="Arial"/>
          <w:sz w:val="26"/>
          <w:szCs w:val="26"/>
          <w:lang w:val="es-ES"/>
        </w:rPr>
        <w:tab/>
      </w:r>
    </w:p>
    <w:p w14:paraId="461F28A2" w14:textId="77777777" w:rsidR="00794928" w:rsidRPr="002E0E00" w:rsidRDefault="00794928" w:rsidP="00A6783A">
      <w:pPr>
        <w:spacing w:after="0" w:line="360" w:lineRule="auto"/>
        <w:ind w:left="1134" w:right="1134"/>
        <w:jc w:val="center"/>
        <w:rPr>
          <w:rFonts w:ascii="Arial" w:hAnsi="Arial" w:cs="Arial"/>
          <w:b/>
          <w:sz w:val="26"/>
          <w:szCs w:val="26"/>
          <w:lang w:val="es-ES"/>
        </w:rPr>
      </w:pPr>
      <w:r w:rsidRPr="002E0E00">
        <w:rPr>
          <w:rFonts w:ascii="Arial" w:hAnsi="Arial" w:cs="Arial"/>
          <w:b/>
          <w:sz w:val="26"/>
          <w:szCs w:val="26"/>
          <w:lang w:val="es-ES"/>
        </w:rPr>
        <w:t>___________________________________</w:t>
      </w:r>
    </w:p>
    <w:p w14:paraId="346699B5" w14:textId="77777777" w:rsidR="00794928" w:rsidRPr="002E0E00" w:rsidRDefault="00794928" w:rsidP="00A6783A">
      <w:pPr>
        <w:spacing w:after="0" w:line="360" w:lineRule="auto"/>
        <w:ind w:left="1134" w:right="1134"/>
        <w:jc w:val="center"/>
        <w:rPr>
          <w:rFonts w:ascii="Arial" w:hAnsi="Arial" w:cs="Arial"/>
          <w:b/>
          <w:sz w:val="26"/>
          <w:szCs w:val="26"/>
          <w:lang w:val="es-ES"/>
        </w:rPr>
      </w:pPr>
      <w:r w:rsidRPr="002E0E00">
        <w:rPr>
          <w:rFonts w:ascii="Arial" w:hAnsi="Arial" w:cs="Arial"/>
          <w:b/>
          <w:sz w:val="26"/>
          <w:szCs w:val="26"/>
          <w:lang w:val="es-ES"/>
        </w:rPr>
        <w:t>MARIO ALONSO PÉREZ LÓPEZ</w:t>
      </w:r>
    </w:p>
    <w:p w14:paraId="5F2379D6" w14:textId="77777777" w:rsidR="00794928" w:rsidRPr="002E0E00" w:rsidRDefault="00794928" w:rsidP="002E0E00">
      <w:pPr>
        <w:spacing w:after="0" w:line="240" w:lineRule="auto"/>
        <w:ind w:right="1134"/>
        <w:jc w:val="both"/>
        <w:rPr>
          <w:rFonts w:ascii="Arial" w:hAnsi="Arial" w:cs="Arial"/>
          <w:b/>
          <w:sz w:val="26"/>
          <w:szCs w:val="26"/>
          <w:lang w:val="es-ES"/>
        </w:rPr>
      </w:pPr>
    </w:p>
    <w:tbl>
      <w:tblPr>
        <w:tblW w:w="9356" w:type="dxa"/>
        <w:tblInd w:w="-5" w:type="dxa"/>
        <w:tblLook w:val="04A0" w:firstRow="1" w:lastRow="0" w:firstColumn="1" w:lastColumn="0" w:noHBand="0" w:noVBand="1"/>
      </w:tblPr>
      <w:tblGrid>
        <w:gridCol w:w="4590"/>
        <w:gridCol w:w="4766"/>
      </w:tblGrid>
      <w:tr w:rsidR="00794928" w:rsidRPr="002E0E00" w14:paraId="0CE5AC2E" w14:textId="77777777" w:rsidTr="006C23F2">
        <w:tc>
          <w:tcPr>
            <w:tcW w:w="4590" w:type="dxa"/>
          </w:tcPr>
          <w:p w14:paraId="523D2681" w14:textId="77777777" w:rsidR="00794928" w:rsidRPr="002E0E00" w:rsidRDefault="00794928" w:rsidP="002E0E00">
            <w:pPr>
              <w:pBdr>
                <w:bottom w:val="single" w:sz="12" w:space="1" w:color="auto"/>
              </w:pBdr>
              <w:spacing w:after="0" w:line="240" w:lineRule="auto"/>
              <w:ind w:right="165"/>
              <w:jc w:val="center"/>
              <w:rPr>
                <w:rFonts w:ascii="Arial" w:hAnsi="Arial" w:cs="Arial"/>
                <w:b/>
                <w:sz w:val="26"/>
                <w:szCs w:val="26"/>
                <w:lang w:val="es-ES"/>
              </w:rPr>
            </w:pPr>
          </w:p>
          <w:p w14:paraId="0EFAFC68" w14:textId="77777777" w:rsidR="00794928" w:rsidRPr="002E0E00" w:rsidRDefault="00794928" w:rsidP="002E0E00">
            <w:pPr>
              <w:spacing w:after="0" w:line="240" w:lineRule="auto"/>
              <w:ind w:right="165"/>
              <w:jc w:val="center"/>
              <w:rPr>
                <w:rFonts w:ascii="Arial" w:hAnsi="Arial" w:cs="Arial"/>
                <w:b/>
                <w:sz w:val="26"/>
                <w:szCs w:val="26"/>
                <w:lang w:val="es-ES"/>
              </w:rPr>
            </w:pPr>
            <w:r w:rsidRPr="002E0E00">
              <w:rPr>
                <w:rFonts w:ascii="Arial" w:hAnsi="Arial" w:cs="Arial"/>
                <w:b/>
                <w:sz w:val="26"/>
                <w:szCs w:val="26"/>
                <w:lang w:val="es-ES"/>
              </w:rPr>
              <w:t>JUAN DIEGO ZELAYA</w:t>
            </w:r>
          </w:p>
        </w:tc>
        <w:tc>
          <w:tcPr>
            <w:tcW w:w="4766" w:type="dxa"/>
          </w:tcPr>
          <w:p w14:paraId="4DB1D794" w14:textId="2A17CCB3" w:rsidR="00794928" w:rsidRPr="002E0E00" w:rsidRDefault="002E0E00" w:rsidP="002E0E00">
            <w:pPr>
              <w:pBdr>
                <w:bottom w:val="single" w:sz="12" w:space="1" w:color="auto"/>
              </w:pBdr>
              <w:tabs>
                <w:tab w:val="right" w:pos="3328"/>
              </w:tabs>
              <w:spacing w:after="0" w:line="240" w:lineRule="auto"/>
              <w:ind w:right="256"/>
              <w:jc w:val="center"/>
              <w:rPr>
                <w:rFonts w:ascii="Arial" w:hAnsi="Arial" w:cs="Arial"/>
                <w:bCs/>
                <w:sz w:val="26"/>
                <w:szCs w:val="26"/>
                <w:lang w:val="es-ES"/>
              </w:rPr>
            </w:pPr>
            <w:r w:rsidRPr="002E0E00">
              <w:rPr>
                <w:rFonts w:ascii="Arial" w:hAnsi="Arial" w:cs="Arial"/>
                <w:bCs/>
                <w:sz w:val="26"/>
                <w:szCs w:val="26"/>
                <w:lang w:val="es-ES"/>
              </w:rPr>
              <w:t xml:space="preserve">Se abstiene </w:t>
            </w:r>
          </w:p>
          <w:p w14:paraId="61AB8A4E" w14:textId="77777777" w:rsidR="00794928" w:rsidRPr="002E0E00" w:rsidRDefault="00794928" w:rsidP="002E0E00">
            <w:pPr>
              <w:tabs>
                <w:tab w:val="right" w:pos="3328"/>
              </w:tabs>
              <w:spacing w:after="0" w:line="240" w:lineRule="auto"/>
              <w:ind w:right="256"/>
              <w:jc w:val="center"/>
              <w:rPr>
                <w:rFonts w:ascii="Arial" w:hAnsi="Arial" w:cs="Arial"/>
                <w:b/>
                <w:sz w:val="26"/>
                <w:szCs w:val="26"/>
                <w:lang w:val="es-ES"/>
              </w:rPr>
            </w:pPr>
            <w:r w:rsidRPr="002E0E00">
              <w:rPr>
                <w:rFonts w:ascii="Arial" w:hAnsi="Arial" w:cs="Arial"/>
                <w:b/>
                <w:sz w:val="26"/>
                <w:szCs w:val="26"/>
                <w:lang w:val="es-ES"/>
              </w:rPr>
              <w:t>FELÍCITO ÁVILA ORDÓÑEZ</w:t>
            </w:r>
          </w:p>
        </w:tc>
      </w:tr>
      <w:tr w:rsidR="00794928" w:rsidRPr="002E0E00" w14:paraId="026AA4E3" w14:textId="77777777" w:rsidTr="006C23F2">
        <w:tc>
          <w:tcPr>
            <w:tcW w:w="4590" w:type="dxa"/>
          </w:tcPr>
          <w:p w14:paraId="620B0C05" w14:textId="77777777" w:rsidR="00794928" w:rsidRPr="002E0E00" w:rsidRDefault="00794928" w:rsidP="002E0E00">
            <w:pPr>
              <w:pBdr>
                <w:bottom w:val="single" w:sz="12" w:space="1" w:color="auto"/>
              </w:pBdr>
              <w:spacing w:after="0" w:line="240" w:lineRule="auto"/>
              <w:ind w:right="165"/>
              <w:rPr>
                <w:rFonts w:ascii="Arial" w:hAnsi="Arial" w:cs="Arial"/>
                <w:b/>
                <w:sz w:val="26"/>
                <w:szCs w:val="26"/>
                <w:lang w:val="es-ES"/>
              </w:rPr>
            </w:pPr>
          </w:p>
          <w:p w14:paraId="0A43C07C" w14:textId="7B627274" w:rsidR="00794928" w:rsidRPr="002E0E00" w:rsidRDefault="002E0E00" w:rsidP="002E0E00">
            <w:pPr>
              <w:pBdr>
                <w:bottom w:val="single" w:sz="12" w:space="1" w:color="auto"/>
              </w:pBdr>
              <w:spacing w:after="0" w:line="240" w:lineRule="auto"/>
              <w:ind w:right="165"/>
              <w:jc w:val="center"/>
              <w:rPr>
                <w:rFonts w:ascii="Arial" w:hAnsi="Arial" w:cs="Arial"/>
                <w:bCs/>
                <w:sz w:val="26"/>
                <w:szCs w:val="26"/>
                <w:lang w:val="es-ES"/>
              </w:rPr>
            </w:pPr>
            <w:r w:rsidRPr="002E0E00">
              <w:rPr>
                <w:rFonts w:ascii="Arial" w:hAnsi="Arial" w:cs="Arial"/>
                <w:bCs/>
                <w:sz w:val="26"/>
                <w:szCs w:val="26"/>
                <w:lang w:val="es-ES"/>
              </w:rPr>
              <w:t>Se abstiene</w:t>
            </w:r>
          </w:p>
          <w:p w14:paraId="643BFA6F" w14:textId="77777777" w:rsidR="00794928" w:rsidRPr="002E0E00" w:rsidRDefault="00794928" w:rsidP="002E0E00">
            <w:pPr>
              <w:spacing w:after="0" w:line="240" w:lineRule="auto"/>
              <w:ind w:right="165"/>
              <w:jc w:val="center"/>
              <w:rPr>
                <w:rFonts w:ascii="Arial" w:hAnsi="Arial" w:cs="Arial"/>
                <w:b/>
                <w:sz w:val="26"/>
                <w:szCs w:val="26"/>
                <w:lang w:val="es-ES"/>
              </w:rPr>
            </w:pPr>
            <w:r w:rsidRPr="002E0E00">
              <w:rPr>
                <w:rFonts w:ascii="Arial" w:hAnsi="Arial" w:cs="Arial"/>
                <w:b/>
                <w:sz w:val="26"/>
                <w:szCs w:val="26"/>
                <w:lang w:val="es-ES"/>
              </w:rPr>
              <w:t>MARIO EDGARDO SEGURA</w:t>
            </w:r>
          </w:p>
          <w:p w14:paraId="6C0366AA" w14:textId="77777777" w:rsidR="00794928" w:rsidRPr="002E0E00" w:rsidRDefault="00794928" w:rsidP="002E0E00">
            <w:pPr>
              <w:spacing w:after="0" w:line="240" w:lineRule="auto"/>
              <w:rPr>
                <w:rFonts w:ascii="Arial" w:hAnsi="Arial" w:cs="Arial"/>
                <w:sz w:val="26"/>
                <w:szCs w:val="26"/>
                <w:lang w:val="es-ES"/>
              </w:rPr>
            </w:pPr>
          </w:p>
          <w:p w14:paraId="598668A4" w14:textId="77777777" w:rsidR="00794928" w:rsidRPr="002E0E00" w:rsidRDefault="00794928" w:rsidP="002E0E00">
            <w:pPr>
              <w:spacing w:after="0" w:line="240" w:lineRule="auto"/>
              <w:rPr>
                <w:rFonts w:ascii="Arial" w:hAnsi="Arial" w:cs="Arial"/>
                <w:sz w:val="26"/>
                <w:szCs w:val="26"/>
                <w:lang w:val="es-ES"/>
              </w:rPr>
            </w:pPr>
          </w:p>
        </w:tc>
        <w:tc>
          <w:tcPr>
            <w:tcW w:w="4766" w:type="dxa"/>
          </w:tcPr>
          <w:p w14:paraId="1469302D" w14:textId="77777777" w:rsidR="00794928" w:rsidRPr="002E0E00" w:rsidRDefault="00794928" w:rsidP="002E0E00">
            <w:pPr>
              <w:pBdr>
                <w:bottom w:val="single" w:sz="12" w:space="1" w:color="auto"/>
              </w:pBdr>
              <w:spacing w:after="0" w:line="240" w:lineRule="auto"/>
              <w:ind w:right="256"/>
              <w:rPr>
                <w:rFonts w:ascii="Arial" w:hAnsi="Arial" w:cs="Arial"/>
                <w:b/>
                <w:sz w:val="26"/>
                <w:szCs w:val="26"/>
                <w:lang w:val="es-ES"/>
              </w:rPr>
            </w:pPr>
          </w:p>
          <w:p w14:paraId="7FB295D6" w14:textId="6322E5B4" w:rsidR="00A714A1" w:rsidRPr="002E0E00" w:rsidRDefault="00A714A1" w:rsidP="002E0E00">
            <w:pPr>
              <w:pBdr>
                <w:bottom w:val="single" w:sz="12" w:space="1" w:color="auto"/>
              </w:pBdr>
              <w:spacing w:after="0" w:line="240" w:lineRule="auto"/>
              <w:ind w:right="256"/>
              <w:rPr>
                <w:rFonts w:ascii="Arial" w:hAnsi="Arial" w:cs="Arial"/>
                <w:b/>
                <w:sz w:val="26"/>
                <w:szCs w:val="26"/>
                <w:lang w:val="es-ES"/>
              </w:rPr>
            </w:pPr>
            <w:r w:rsidRPr="002E0E00">
              <w:rPr>
                <w:rFonts w:ascii="Arial" w:hAnsi="Arial" w:cs="Arial"/>
                <w:b/>
                <w:sz w:val="26"/>
                <w:szCs w:val="26"/>
                <w:lang w:val="es-ES"/>
              </w:rPr>
              <w:t xml:space="preserve">             </w:t>
            </w:r>
            <w:r w:rsidR="00331D5B" w:rsidRPr="002E0E00">
              <w:rPr>
                <w:rFonts w:ascii="Arial" w:hAnsi="Arial" w:cs="Arial"/>
                <w:b/>
                <w:sz w:val="26"/>
                <w:szCs w:val="26"/>
                <w:lang w:val="es-ES"/>
              </w:rPr>
              <w:t xml:space="preserve"> </w:t>
            </w:r>
          </w:p>
          <w:p w14:paraId="1249F080" w14:textId="77777777" w:rsidR="00794928" w:rsidRPr="002E0E00" w:rsidRDefault="00794928" w:rsidP="002E0E00">
            <w:pPr>
              <w:spacing w:after="0" w:line="240" w:lineRule="auto"/>
              <w:ind w:right="256"/>
              <w:jc w:val="center"/>
              <w:rPr>
                <w:rFonts w:ascii="Arial" w:hAnsi="Arial" w:cs="Arial"/>
                <w:b/>
                <w:sz w:val="26"/>
                <w:szCs w:val="26"/>
                <w:lang w:val="es-ES"/>
              </w:rPr>
            </w:pPr>
            <w:r w:rsidRPr="002E0E00">
              <w:rPr>
                <w:rFonts w:ascii="Arial" w:hAnsi="Arial" w:cs="Arial"/>
                <w:b/>
                <w:sz w:val="26"/>
                <w:szCs w:val="26"/>
                <w:lang w:val="es-ES"/>
              </w:rPr>
              <w:t>SAMUEL MADRID</w:t>
            </w:r>
          </w:p>
          <w:p w14:paraId="399C1439" w14:textId="1553B37D" w:rsidR="00794928" w:rsidRPr="002E0E00" w:rsidRDefault="00915EB7" w:rsidP="002E0E00">
            <w:pPr>
              <w:spacing w:after="0" w:line="240" w:lineRule="auto"/>
              <w:ind w:right="256"/>
              <w:jc w:val="center"/>
              <w:rPr>
                <w:rFonts w:ascii="Arial" w:hAnsi="Arial" w:cs="Arial"/>
                <w:b/>
                <w:sz w:val="26"/>
                <w:szCs w:val="26"/>
                <w:lang w:val="es-ES"/>
              </w:rPr>
            </w:pPr>
            <w:r w:rsidRPr="002E0E00">
              <w:rPr>
                <w:rFonts w:ascii="Arial" w:hAnsi="Arial" w:cs="Arial"/>
                <w:b/>
                <w:sz w:val="26"/>
                <w:szCs w:val="26"/>
                <w:lang w:val="es-ES"/>
              </w:rPr>
              <w:t>EN SUSTIT</w:t>
            </w:r>
            <w:r w:rsidR="00794928" w:rsidRPr="002E0E00">
              <w:rPr>
                <w:rFonts w:ascii="Arial" w:hAnsi="Arial" w:cs="Arial"/>
                <w:b/>
                <w:sz w:val="26"/>
                <w:szCs w:val="26"/>
                <w:lang w:val="es-ES"/>
              </w:rPr>
              <w:t>UCIÓN DE FRANCISCO JAVIER PAZ LAÍNEZ</w:t>
            </w:r>
          </w:p>
          <w:p w14:paraId="33C0B19D" w14:textId="77777777" w:rsidR="00794928" w:rsidRPr="002E0E00" w:rsidRDefault="00794928" w:rsidP="002E0E00">
            <w:pPr>
              <w:spacing w:after="0" w:line="240" w:lineRule="auto"/>
              <w:ind w:right="256"/>
              <w:jc w:val="center"/>
              <w:rPr>
                <w:rFonts w:ascii="Arial" w:hAnsi="Arial" w:cs="Arial"/>
                <w:b/>
                <w:sz w:val="26"/>
                <w:szCs w:val="26"/>
                <w:lang w:val="es-ES"/>
              </w:rPr>
            </w:pPr>
          </w:p>
        </w:tc>
      </w:tr>
      <w:tr w:rsidR="00794928" w:rsidRPr="002E0E00" w14:paraId="7666433D" w14:textId="77777777" w:rsidTr="006C23F2">
        <w:tc>
          <w:tcPr>
            <w:tcW w:w="4590" w:type="dxa"/>
          </w:tcPr>
          <w:p w14:paraId="50444B91" w14:textId="77777777" w:rsidR="00794928" w:rsidRPr="002E0E00" w:rsidRDefault="00794928" w:rsidP="002E0E00">
            <w:pPr>
              <w:pBdr>
                <w:bottom w:val="single" w:sz="12" w:space="1" w:color="auto"/>
              </w:pBdr>
              <w:spacing w:after="0" w:line="240" w:lineRule="auto"/>
              <w:ind w:right="165"/>
              <w:rPr>
                <w:rFonts w:ascii="Arial" w:hAnsi="Arial" w:cs="Arial"/>
                <w:b/>
                <w:sz w:val="26"/>
                <w:szCs w:val="26"/>
                <w:lang w:val="es-ES"/>
              </w:rPr>
            </w:pPr>
          </w:p>
          <w:p w14:paraId="6713CEDF" w14:textId="77777777" w:rsidR="00794928" w:rsidRPr="002E0E00" w:rsidRDefault="00794928" w:rsidP="002E0E00">
            <w:pPr>
              <w:spacing w:after="0" w:line="240" w:lineRule="auto"/>
              <w:ind w:right="165"/>
              <w:jc w:val="center"/>
              <w:rPr>
                <w:rFonts w:ascii="Arial" w:hAnsi="Arial" w:cs="Arial"/>
                <w:b/>
                <w:sz w:val="26"/>
                <w:szCs w:val="26"/>
                <w:lang w:val="es-ES"/>
              </w:rPr>
            </w:pPr>
            <w:r w:rsidRPr="002E0E00">
              <w:rPr>
                <w:rFonts w:ascii="Arial" w:hAnsi="Arial" w:cs="Arial"/>
                <w:b/>
                <w:sz w:val="26"/>
                <w:szCs w:val="26"/>
                <w:lang w:val="es-ES"/>
              </w:rPr>
              <w:t>KAREN DINORA ORTEGA OSORTO</w:t>
            </w:r>
          </w:p>
          <w:p w14:paraId="7DF41FA5" w14:textId="77777777" w:rsidR="00794928" w:rsidRPr="002E0E00" w:rsidRDefault="00794928" w:rsidP="002E0E00">
            <w:pPr>
              <w:spacing w:after="0" w:line="240" w:lineRule="auto"/>
              <w:ind w:right="165"/>
              <w:jc w:val="center"/>
              <w:rPr>
                <w:rFonts w:ascii="Arial" w:hAnsi="Arial" w:cs="Arial"/>
                <w:b/>
                <w:sz w:val="26"/>
                <w:szCs w:val="26"/>
                <w:lang w:val="es-ES"/>
              </w:rPr>
            </w:pPr>
          </w:p>
        </w:tc>
        <w:tc>
          <w:tcPr>
            <w:tcW w:w="4766" w:type="dxa"/>
          </w:tcPr>
          <w:p w14:paraId="196EE698" w14:textId="77777777" w:rsidR="00794928" w:rsidRPr="002E0E00" w:rsidRDefault="00794928" w:rsidP="002E0E00">
            <w:pPr>
              <w:pBdr>
                <w:bottom w:val="single" w:sz="12" w:space="1" w:color="auto"/>
              </w:pBdr>
              <w:spacing w:after="0" w:line="240" w:lineRule="auto"/>
              <w:ind w:right="256"/>
              <w:rPr>
                <w:rFonts w:ascii="Arial" w:hAnsi="Arial" w:cs="Arial"/>
                <w:b/>
                <w:sz w:val="26"/>
                <w:szCs w:val="26"/>
                <w:lang w:val="es-ES"/>
              </w:rPr>
            </w:pPr>
          </w:p>
          <w:p w14:paraId="686E9C12" w14:textId="5CCCAE80" w:rsidR="00794928" w:rsidRPr="002E0E00" w:rsidRDefault="00794928" w:rsidP="002E0E00">
            <w:pPr>
              <w:spacing w:after="0" w:line="240" w:lineRule="auto"/>
              <w:ind w:right="256"/>
              <w:jc w:val="center"/>
              <w:rPr>
                <w:rFonts w:ascii="Arial" w:hAnsi="Arial" w:cs="Arial"/>
                <w:b/>
                <w:sz w:val="26"/>
                <w:szCs w:val="26"/>
                <w:lang w:val="es-ES"/>
              </w:rPr>
            </w:pPr>
            <w:r w:rsidRPr="002E0E00">
              <w:rPr>
                <w:rFonts w:ascii="Arial" w:hAnsi="Arial" w:cs="Arial"/>
                <w:b/>
                <w:sz w:val="26"/>
                <w:szCs w:val="26"/>
                <w:lang w:val="es-ES"/>
              </w:rPr>
              <w:t>EDWAR SAMIR MOLINA FÚNEZ</w:t>
            </w:r>
          </w:p>
        </w:tc>
      </w:tr>
      <w:tr w:rsidR="00794928" w:rsidRPr="002E0E00" w14:paraId="1D64077C" w14:textId="77777777" w:rsidTr="006C23F2">
        <w:tc>
          <w:tcPr>
            <w:tcW w:w="4590" w:type="dxa"/>
          </w:tcPr>
          <w:p w14:paraId="4C2E8028" w14:textId="77777777" w:rsidR="00794928" w:rsidRPr="002E0E00" w:rsidRDefault="00794928" w:rsidP="002E0E00">
            <w:pPr>
              <w:pBdr>
                <w:bottom w:val="single" w:sz="12" w:space="1" w:color="auto"/>
              </w:pBdr>
              <w:spacing w:after="0" w:line="240" w:lineRule="auto"/>
              <w:ind w:right="165"/>
              <w:rPr>
                <w:rFonts w:ascii="Arial" w:hAnsi="Arial" w:cs="Arial"/>
                <w:b/>
                <w:sz w:val="26"/>
                <w:szCs w:val="26"/>
                <w:lang w:val="es-ES"/>
              </w:rPr>
            </w:pPr>
          </w:p>
          <w:p w14:paraId="2EF76842" w14:textId="77777777" w:rsidR="00794928" w:rsidRPr="002E0E00" w:rsidRDefault="00794928" w:rsidP="002E0E00">
            <w:pPr>
              <w:spacing w:after="0" w:line="240" w:lineRule="auto"/>
              <w:ind w:right="165"/>
              <w:jc w:val="center"/>
              <w:rPr>
                <w:rFonts w:ascii="Arial" w:hAnsi="Arial" w:cs="Arial"/>
                <w:b/>
                <w:sz w:val="26"/>
                <w:szCs w:val="26"/>
                <w:lang w:val="es-ES"/>
              </w:rPr>
            </w:pPr>
            <w:r w:rsidRPr="002E0E00">
              <w:rPr>
                <w:rFonts w:ascii="Arial" w:hAnsi="Arial" w:cs="Arial"/>
                <w:b/>
                <w:sz w:val="26"/>
                <w:szCs w:val="26"/>
                <w:lang w:val="es-ES"/>
              </w:rPr>
              <w:t>IVETH OBDULIA MATUTE BETANCOURT</w:t>
            </w:r>
          </w:p>
        </w:tc>
        <w:tc>
          <w:tcPr>
            <w:tcW w:w="4766" w:type="dxa"/>
          </w:tcPr>
          <w:p w14:paraId="6E77C348" w14:textId="541F4962" w:rsidR="00794928" w:rsidRPr="002E0E00" w:rsidRDefault="00A714A1" w:rsidP="002E0E00">
            <w:pPr>
              <w:pBdr>
                <w:bottom w:val="single" w:sz="12" w:space="1" w:color="auto"/>
              </w:pBdr>
              <w:spacing w:after="0" w:line="240" w:lineRule="auto"/>
              <w:ind w:right="256"/>
              <w:rPr>
                <w:rFonts w:ascii="Arial" w:hAnsi="Arial" w:cs="Arial"/>
                <w:bCs/>
                <w:sz w:val="26"/>
                <w:szCs w:val="26"/>
                <w:lang w:val="es-ES"/>
              </w:rPr>
            </w:pPr>
            <w:r w:rsidRPr="002E0E00">
              <w:rPr>
                <w:rFonts w:ascii="Arial" w:hAnsi="Arial" w:cs="Arial"/>
                <w:b/>
                <w:sz w:val="26"/>
                <w:szCs w:val="26"/>
                <w:lang w:val="es-ES"/>
              </w:rPr>
              <w:t xml:space="preserve">             </w:t>
            </w:r>
            <w:r w:rsidR="00331D5B" w:rsidRPr="002E0E00">
              <w:rPr>
                <w:rFonts w:ascii="Arial" w:hAnsi="Arial" w:cs="Arial"/>
                <w:b/>
                <w:sz w:val="26"/>
                <w:szCs w:val="26"/>
                <w:lang w:val="es-ES"/>
              </w:rPr>
              <w:t xml:space="preserve"> </w:t>
            </w:r>
            <w:r w:rsidR="002E0E00" w:rsidRPr="002E0E00">
              <w:rPr>
                <w:rFonts w:ascii="Arial" w:hAnsi="Arial" w:cs="Arial"/>
                <w:bCs/>
                <w:sz w:val="26"/>
                <w:szCs w:val="26"/>
                <w:lang w:val="es-ES"/>
              </w:rPr>
              <w:t>Votó en contra</w:t>
            </w:r>
          </w:p>
          <w:p w14:paraId="038B9872" w14:textId="77777777" w:rsidR="00794928" w:rsidRPr="002E0E00" w:rsidRDefault="00794928" w:rsidP="002E0E00">
            <w:pPr>
              <w:spacing w:after="0" w:line="240" w:lineRule="auto"/>
              <w:ind w:right="256"/>
              <w:jc w:val="center"/>
              <w:rPr>
                <w:rFonts w:ascii="Arial" w:hAnsi="Arial" w:cs="Arial"/>
                <w:b/>
                <w:sz w:val="26"/>
                <w:szCs w:val="26"/>
                <w:lang w:val="es-ES"/>
              </w:rPr>
            </w:pPr>
            <w:r w:rsidRPr="002E0E00">
              <w:rPr>
                <w:rFonts w:ascii="Arial" w:hAnsi="Arial" w:cs="Arial"/>
                <w:b/>
                <w:sz w:val="26"/>
                <w:szCs w:val="26"/>
                <w:lang w:val="es-ES"/>
              </w:rPr>
              <w:t>MARIO LUIS NOÉ VILLAFRANCA</w:t>
            </w:r>
          </w:p>
        </w:tc>
      </w:tr>
      <w:tr w:rsidR="00794928" w:rsidRPr="002E0E00" w14:paraId="34D46DD7" w14:textId="77777777" w:rsidTr="006C23F2">
        <w:tc>
          <w:tcPr>
            <w:tcW w:w="4590" w:type="dxa"/>
          </w:tcPr>
          <w:p w14:paraId="592DBFA2" w14:textId="77777777" w:rsidR="00732983" w:rsidRPr="002E0E00" w:rsidRDefault="00732983" w:rsidP="00A6783A">
            <w:pPr>
              <w:tabs>
                <w:tab w:val="left" w:pos="1455"/>
                <w:tab w:val="left" w:pos="3420"/>
              </w:tabs>
              <w:spacing w:after="0" w:line="360" w:lineRule="auto"/>
              <w:rPr>
                <w:rFonts w:ascii="Arial" w:hAnsi="Arial" w:cs="Arial"/>
                <w:b/>
                <w:sz w:val="26"/>
                <w:szCs w:val="26"/>
                <w:lang w:val="es-ES"/>
              </w:rPr>
            </w:pPr>
          </w:p>
          <w:p w14:paraId="17FAF1E6" w14:textId="3BA58E7D" w:rsidR="00794928" w:rsidRPr="002E0E00" w:rsidRDefault="00794928" w:rsidP="00A6783A">
            <w:pPr>
              <w:tabs>
                <w:tab w:val="left" w:pos="3420"/>
              </w:tabs>
              <w:spacing w:after="0" w:line="360" w:lineRule="auto"/>
              <w:jc w:val="center"/>
              <w:rPr>
                <w:rFonts w:ascii="Arial" w:hAnsi="Arial" w:cs="Arial"/>
                <w:b/>
                <w:sz w:val="26"/>
                <w:szCs w:val="26"/>
                <w:lang w:val="es-ES"/>
              </w:rPr>
            </w:pPr>
            <w:r w:rsidRPr="002E0E00">
              <w:rPr>
                <w:rFonts w:ascii="Arial" w:hAnsi="Arial" w:cs="Arial"/>
                <w:b/>
                <w:sz w:val="26"/>
                <w:szCs w:val="26"/>
                <w:lang w:val="es-ES"/>
              </w:rPr>
              <w:softHyphen/>
            </w:r>
            <w:r w:rsidR="00A714A1" w:rsidRPr="002E0E00">
              <w:rPr>
                <w:rFonts w:ascii="Arial" w:hAnsi="Arial" w:cs="Arial"/>
                <w:b/>
                <w:sz w:val="26"/>
                <w:szCs w:val="26"/>
                <w:lang w:val="es-ES"/>
              </w:rPr>
              <w:t>______</w:t>
            </w:r>
            <w:r w:rsidRPr="002E0E00">
              <w:rPr>
                <w:rFonts w:ascii="Arial" w:hAnsi="Arial" w:cs="Arial"/>
                <w:b/>
                <w:sz w:val="26"/>
                <w:szCs w:val="26"/>
                <w:lang w:val="es-ES"/>
              </w:rPr>
              <w:t>___</w:t>
            </w:r>
            <w:bookmarkStart w:id="0" w:name="_GoBack"/>
            <w:r w:rsidR="002E0E00" w:rsidRPr="002E0E00">
              <w:rPr>
                <w:rFonts w:ascii="Arial" w:hAnsi="Arial" w:cs="Arial"/>
                <w:bCs/>
                <w:sz w:val="26"/>
                <w:szCs w:val="26"/>
                <w:lang w:val="es-ES"/>
              </w:rPr>
              <w:t xml:space="preserve">Votó en </w:t>
            </w:r>
            <w:bookmarkEnd w:id="0"/>
            <w:r w:rsidR="002E0E00" w:rsidRPr="002E0E00">
              <w:rPr>
                <w:rFonts w:ascii="Arial" w:hAnsi="Arial" w:cs="Arial"/>
                <w:bCs/>
                <w:sz w:val="26"/>
                <w:szCs w:val="26"/>
                <w:lang w:val="es-ES"/>
              </w:rPr>
              <w:t>contra</w:t>
            </w:r>
            <w:r w:rsidR="00331D5B" w:rsidRPr="002E0E00">
              <w:rPr>
                <w:rFonts w:ascii="Arial" w:hAnsi="Arial" w:cs="Arial"/>
                <w:b/>
                <w:sz w:val="26"/>
                <w:szCs w:val="26"/>
                <w:lang w:val="es-ES"/>
              </w:rPr>
              <w:t>_</w:t>
            </w:r>
            <w:r w:rsidR="00A714A1" w:rsidRPr="002E0E00">
              <w:rPr>
                <w:rFonts w:ascii="Arial" w:hAnsi="Arial" w:cs="Arial"/>
                <w:b/>
                <w:sz w:val="26"/>
                <w:szCs w:val="26"/>
                <w:lang w:val="es-ES"/>
              </w:rPr>
              <w:t>__</w:t>
            </w:r>
            <w:r w:rsidRPr="002E0E00">
              <w:rPr>
                <w:rFonts w:ascii="Arial" w:hAnsi="Arial" w:cs="Arial"/>
                <w:b/>
                <w:sz w:val="26"/>
                <w:szCs w:val="26"/>
                <w:lang w:val="es-ES"/>
              </w:rPr>
              <w:t>______</w:t>
            </w:r>
          </w:p>
          <w:p w14:paraId="111ECD50" w14:textId="77777777" w:rsidR="00794928" w:rsidRPr="002E0E00" w:rsidRDefault="00794928" w:rsidP="00A6783A">
            <w:pPr>
              <w:tabs>
                <w:tab w:val="left" w:pos="3420"/>
              </w:tabs>
              <w:spacing w:after="0" w:line="360" w:lineRule="auto"/>
              <w:jc w:val="center"/>
              <w:rPr>
                <w:rFonts w:ascii="Arial" w:hAnsi="Arial" w:cs="Arial"/>
                <w:b/>
                <w:sz w:val="26"/>
                <w:szCs w:val="26"/>
                <w:lang w:val="es-ES"/>
              </w:rPr>
            </w:pPr>
            <w:r w:rsidRPr="002E0E00">
              <w:rPr>
                <w:rFonts w:ascii="Arial" w:hAnsi="Arial" w:cs="Arial"/>
                <w:b/>
                <w:sz w:val="26"/>
                <w:szCs w:val="26"/>
                <w:lang w:val="es-ES"/>
              </w:rPr>
              <w:t>DORIS ALEJANDRINA GUTIÉRREZ</w:t>
            </w:r>
          </w:p>
        </w:tc>
        <w:tc>
          <w:tcPr>
            <w:tcW w:w="4766" w:type="dxa"/>
          </w:tcPr>
          <w:p w14:paraId="65B737D9" w14:textId="77777777" w:rsidR="00794928" w:rsidRPr="002E0E00" w:rsidRDefault="00794928" w:rsidP="00A6783A">
            <w:pPr>
              <w:pBdr>
                <w:bottom w:val="single" w:sz="12" w:space="1" w:color="auto"/>
              </w:pBdr>
              <w:spacing w:after="0" w:line="360" w:lineRule="auto"/>
              <w:ind w:right="256"/>
              <w:rPr>
                <w:rFonts w:ascii="Arial" w:hAnsi="Arial" w:cs="Arial"/>
                <w:sz w:val="26"/>
                <w:szCs w:val="26"/>
                <w:lang w:val="es-ES"/>
              </w:rPr>
            </w:pPr>
          </w:p>
          <w:p w14:paraId="40E66C1B" w14:textId="77777777" w:rsidR="00794928" w:rsidRPr="002E0E00" w:rsidRDefault="00794928" w:rsidP="00A6783A">
            <w:pPr>
              <w:pBdr>
                <w:bottom w:val="single" w:sz="12" w:space="1" w:color="auto"/>
              </w:pBdr>
              <w:spacing w:after="0" w:line="360" w:lineRule="auto"/>
              <w:ind w:right="256"/>
              <w:rPr>
                <w:rFonts w:ascii="Arial" w:hAnsi="Arial" w:cs="Arial"/>
                <w:b/>
                <w:sz w:val="26"/>
                <w:szCs w:val="26"/>
                <w:lang w:val="es-ES"/>
              </w:rPr>
            </w:pPr>
          </w:p>
          <w:p w14:paraId="15E2B207" w14:textId="77777777" w:rsidR="00794928" w:rsidRPr="002E0E00" w:rsidRDefault="00794928" w:rsidP="00A6783A">
            <w:pPr>
              <w:spacing w:after="0" w:line="360" w:lineRule="auto"/>
              <w:jc w:val="center"/>
              <w:rPr>
                <w:rFonts w:ascii="Arial" w:hAnsi="Arial" w:cs="Arial"/>
                <w:sz w:val="26"/>
                <w:szCs w:val="26"/>
                <w:lang w:val="es-ES"/>
              </w:rPr>
            </w:pPr>
            <w:r w:rsidRPr="002E0E00">
              <w:rPr>
                <w:rFonts w:ascii="Arial" w:hAnsi="Arial" w:cs="Arial"/>
                <w:b/>
                <w:sz w:val="26"/>
                <w:szCs w:val="26"/>
                <w:lang w:val="es-ES"/>
              </w:rPr>
              <w:t>ROLANDO DUBÓN BUESO</w:t>
            </w:r>
          </w:p>
        </w:tc>
      </w:tr>
    </w:tbl>
    <w:p w14:paraId="4FA89A9B" w14:textId="77777777" w:rsidR="00C5137A" w:rsidRPr="00A6783A" w:rsidRDefault="00C5137A" w:rsidP="00732983">
      <w:pPr>
        <w:spacing w:after="0" w:line="360" w:lineRule="auto"/>
        <w:rPr>
          <w:rFonts w:ascii="Arial" w:eastAsia="Times New Roman" w:hAnsi="Arial" w:cs="Arial"/>
          <w:b/>
          <w:sz w:val="26"/>
          <w:szCs w:val="26"/>
          <w:lang w:eastAsia="es-HN"/>
        </w:rPr>
      </w:pPr>
    </w:p>
    <w:p w14:paraId="12401A62" w14:textId="77777777" w:rsidR="00C5137A" w:rsidRPr="00A6783A" w:rsidRDefault="00C5137A" w:rsidP="00A6783A">
      <w:pPr>
        <w:spacing w:after="0" w:line="360" w:lineRule="auto"/>
        <w:jc w:val="center"/>
        <w:rPr>
          <w:rFonts w:ascii="Arial" w:eastAsia="Times New Roman" w:hAnsi="Arial" w:cs="Arial"/>
          <w:b/>
          <w:sz w:val="26"/>
          <w:szCs w:val="26"/>
          <w:lang w:eastAsia="es-HN"/>
        </w:rPr>
      </w:pPr>
    </w:p>
    <w:p w14:paraId="11E63795" w14:textId="77777777" w:rsidR="002E0E00" w:rsidRDefault="002E0E00" w:rsidP="00A6783A">
      <w:pPr>
        <w:spacing w:after="0" w:line="360" w:lineRule="auto"/>
        <w:jc w:val="center"/>
        <w:rPr>
          <w:rFonts w:ascii="Arial" w:eastAsia="Times New Roman" w:hAnsi="Arial" w:cs="Arial"/>
          <w:b/>
          <w:sz w:val="26"/>
          <w:szCs w:val="26"/>
          <w:lang w:eastAsia="es-HN"/>
        </w:rPr>
      </w:pPr>
    </w:p>
    <w:p w14:paraId="3B06BAA8" w14:textId="77777777" w:rsidR="002E0E00" w:rsidRDefault="002E0E00" w:rsidP="00A6783A">
      <w:pPr>
        <w:spacing w:after="0" w:line="360" w:lineRule="auto"/>
        <w:jc w:val="center"/>
        <w:rPr>
          <w:rFonts w:ascii="Arial" w:eastAsia="Times New Roman" w:hAnsi="Arial" w:cs="Arial"/>
          <w:b/>
          <w:sz w:val="26"/>
          <w:szCs w:val="26"/>
          <w:lang w:eastAsia="es-HN"/>
        </w:rPr>
      </w:pPr>
    </w:p>
    <w:p w14:paraId="327F548E" w14:textId="77777777" w:rsidR="002E0E00" w:rsidRDefault="002E0E00" w:rsidP="00A6783A">
      <w:pPr>
        <w:spacing w:after="0" w:line="360" w:lineRule="auto"/>
        <w:jc w:val="center"/>
        <w:rPr>
          <w:rFonts w:ascii="Arial" w:eastAsia="Times New Roman" w:hAnsi="Arial" w:cs="Arial"/>
          <w:b/>
          <w:sz w:val="26"/>
          <w:szCs w:val="26"/>
          <w:lang w:eastAsia="es-HN"/>
        </w:rPr>
      </w:pPr>
    </w:p>
    <w:p w14:paraId="67D283AF" w14:textId="0C3398F3" w:rsidR="00117839" w:rsidRPr="00A6783A" w:rsidRDefault="00117839" w:rsidP="00A6783A">
      <w:pPr>
        <w:spacing w:after="0" w:line="360" w:lineRule="auto"/>
        <w:jc w:val="center"/>
        <w:rPr>
          <w:rFonts w:ascii="Arial" w:eastAsia="Times New Roman" w:hAnsi="Arial" w:cs="Arial"/>
          <w:b/>
          <w:sz w:val="26"/>
          <w:szCs w:val="26"/>
          <w:lang w:eastAsia="es-HN"/>
        </w:rPr>
      </w:pPr>
      <w:r w:rsidRPr="00A6783A">
        <w:rPr>
          <w:rFonts w:ascii="Arial" w:eastAsia="Times New Roman" w:hAnsi="Arial" w:cs="Arial"/>
          <w:b/>
          <w:sz w:val="26"/>
          <w:szCs w:val="26"/>
          <w:lang w:eastAsia="es-HN"/>
        </w:rPr>
        <w:t>DECRETO No______2021</w:t>
      </w:r>
    </w:p>
    <w:p w14:paraId="1212C16B" w14:textId="77777777" w:rsidR="00117839" w:rsidRPr="00A6783A" w:rsidRDefault="00117839" w:rsidP="00A6783A">
      <w:pPr>
        <w:spacing w:after="0" w:line="360" w:lineRule="auto"/>
        <w:ind w:left="-142"/>
        <w:jc w:val="both"/>
        <w:rPr>
          <w:rFonts w:ascii="Arial" w:eastAsia="Times New Roman" w:hAnsi="Arial" w:cs="Arial"/>
          <w:b/>
          <w:sz w:val="26"/>
          <w:szCs w:val="26"/>
          <w:lang w:eastAsia="es-HN"/>
        </w:rPr>
      </w:pPr>
    </w:p>
    <w:p w14:paraId="454266F2" w14:textId="77777777" w:rsidR="00732983" w:rsidRDefault="00117839" w:rsidP="00732983">
      <w:pPr>
        <w:spacing w:after="0" w:line="360" w:lineRule="auto"/>
        <w:ind w:left="-142"/>
        <w:jc w:val="both"/>
        <w:rPr>
          <w:rFonts w:ascii="Arial" w:eastAsia="Times New Roman" w:hAnsi="Arial" w:cs="Arial"/>
          <w:b/>
          <w:sz w:val="26"/>
          <w:szCs w:val="26"/>
          <w:lang w:eastAsia="es-HN"/>
        </w:rPr>
      </w:pPr>
      <w:r w:rsidRPr="00A6783A">
        <w:rPr>
          <w:rFonts w:ascii="Arial" w:eastAsia="Times New Roman" w:hAnsi="Arial" w:cs="Arial"/>
          <w:b/>
          <w:sz w:val="26"/>
          <w:szCs w:val="26"/>
          <w:lang w:eastAsia="es-HN"/>
        </w:rPr>
        <w:t>EL CONGRESO NACIONAL,</w:t>
      </w:r>
    </w:p>
    <w:p w14:paraId="3BB27955" w14:textId="77777777" w:rsidR="00732983" w:rsidRDefault="00732983" w:rsidP="00732983">
      <w:pPr>
        <w:spacing w:after="0" w:line="360" w:lineRule="auto"/>
        <w:ind w:left="-142"/>
        <w:jc w:val="both"/>
        <w:rPr>
          <w:rFonts w:ascii="Arial" w:hAnsi="Arial" w:cs="Arial"/>
          <w:b/>
          <w:sz w:val="26"/>
          <w:szCs w:val="26"/>
          <w:lang w:val="es-ES_tradnl"/>
        </w:rPr>
      </w:pPr>
    </w:p>
    <w:p w14:paraId="30E0F26F" w14:textId="3B25FEF3" w:rsidR="00732983" w:rsidRDefault="000712A8" w:rsidP="00732983">
      <w:pPr>
        <w:spacing w:after="0" w:line="360" w:lineRule="auto"/>
        <w:ind w:left="-142"/>
        <w:jc w:val="both"/>
        <w:rPr>
          <w:rFonts w:ascii="Arial" w:eastAsia="Times New Roman" w:hAnsi="Arial" w:cs="Arial"/>
          <w:b/>
          <w:sz w:val="26"/>
          <w:szCs w:val="26"/>
          <w:lang w:eastAsia="es-HN"/>
        </w:rPr>
      </w:pPr>
      <w:r w:rsidRPr="00A6783A">
        <w:rPr>
          <w:rFonts w:ascii="Arial" w:hAnsi="Arial" w:cs="Arial"/>
          <w:b/>
          <w:sz w:val="26"/>
          <w:szCs w:val="26"/>
          <w:lang w:val="es-ES_tradnl"/>
        </w:rPr>
        <w:t>CONSIDERANDO</w:t>
      </w:r>
      <w:r w:rsidRPr="00A6783A">
        <w:rPr>
          <w:rFonts w:ascii="Arial" w:hAnsi="Arial" w:cs="Arial"/>
          <w:bCs/>
          <w:sz w:val="26"/>
          <w:szCs w:val="26"/>
          <w:lang w:val="es-ES_tradnl"/>
        </w:rPr>
        <w:t>: Que</w:t>
      </w:r>
      <w:r w:rsidRPr="00A6783A">
        <w:rPr>
          <w:rFonts w:ascii="Arial" w:hAnsi="Arial" w:cs="Arial"/>
          <w:bCs/>
          <w:sz w:val="26"/>
          <w:szCs w:val="26"/>
        </w:rPr>
        <w:t xml:space="preserve"> el ejercicio de las actividades económicas corresponde primordialmente a los particulares. Sin embargo, el Estado por razones de orden público e interés social, podrá reservarse el ejercicio de determinadas industrias básicas, explotaciones y servicios de interés público y dictar medidas y leyes económicas, fiscales y de seguridad pública, para encausar, estimular, supervisar, orientar y suplir la iniciativa privada, con fundamento en una política económica racional y planificada.</w:t>
      </w:r>
    </w:p>
    <w:p w14:paraId="52DE7471" w14:textId="77777777" w:rsidR="00732983" w:rsidRDefault="00732983" w:rsidP="00732983">
      <w:pPr>
        <w:spacing w:after="0" w:line="360" w:lineRule="auto"/>
        <w:ind w:left="-142"/>
        <w:jc w:val="both"/>
        <w:rPr>
          <w:rFonts w:ascii="Arial" w:hAnsi="Arial" w:cs="Arial"/>
          <w:b/>
          <w:bCs/>
          <w:sz w:val="26"/>
          <w:szCs w:val="26"/>
        </w:rPr>
      </w:pPr>
    </w:p>
    <w:p w14:paraId="7301DE93" w14:textId="77777777" w:rsidR="00732983" w:rsidRDefault="000712A8" w:rsidP="00732983">
      <w:pPr>
        <w:spacing w:after="0" w:line="360" w:lineRule="auto"/>
        <w:ind w:left="-142"/>
        <w:jc w:val="both"/>
        <w:rPr>
          <w:rFonts w:ascii="Arial" w:eastAsia="Times New Roman" w:hAnsi="Arial" w:cs="Arial"/>
          <w:b/>
          <w:sz w:val="26"/>
          <w:szCs w:val="26"/>
          <w:lang w:eastAsia="es-HN"/>
        </w:rPr>
      </w:pPr>
      <w:r w:rsidRPr="000712A8">
        <w:rPr>
          <w:rFonts w:ascii="Arial" w:hAnsi="Arial" w:cs="Arial"/>
          <w:b/>
          <w:bCs/>
          <w:sz w:val="26"/>
          <w:szCs w:val="26"/>
        </w:rPr>
        <w:t xml:space="preserve">CONSIDERANDO: </w:t>
      </w:r>
      <w:r w:rsidRPr="000712A8">
        <w:rPr>
          <w:rFonts w:ascii="Arial" w:eastAsia="Cambria" w:hAnsi="Arial" w:cs="Arial"/>
          <w:sz w:val="26"/>
          <w:szCs w:val="26"/>
          <w:lang w:val="es-ES_tradnl"/>
        </w:rPr>
        <w:t xml:space="preserve">Que mediante el Decreto </w:t>
      </w:r>
      <w:r w:rsidR="00732983">
        <w:rPr>
          <w:rFonts w:ascii="Arial" w:eastAsia="Cambria" w:hAnsi="Arial" w:cs="Arial"/>
          <w:sz w:val="26"/>
          <w:szCs w:val="26"/>
          <w:lang w:val="es-ES_tradnl"/>
        </w:rPr>
        <w:t>N</w:t>
      </w:r>
      <w:r w:rsidRPr="000712A8">
        <w:rPr>
          <w:rFonts w:ascii="Arial" w:eastAsia="Cambria" w:hAnsi="Arial" w:cs="Arial"/>
          <w:sz w:val="26"/>
          <w:szCs w:val="26"/>
          <w:lang w:val="es-ES_tradnl"/>
        </w:rPr>
        <w:t>úmero 48 de la Junta Militar de Gobierno contentivo de la Ley Constitutiva de la Empresa Nacional de Energía Eléctrica, se creó la Empresa Nacional de Energía Eléctrica (ENEE), como un organismo autónomo de servicio público con personería, capacidad jurídica y patrimonio propio, de duración indefinida, cuyo principal objetivo es promover el desarrollo de la electrificación en el país y que los consumidores reciban un servicio de calidad y a buen precio.</w:t>
      </w:r>
    </w:p>
    <w:p w14:paraId="78DA89EA" w14:textId="77777777" w:rsidR="00732983" w:rsidRDefault="00732983" w:rsidP="00732983">
      <w:pPr>
        <w:spacing w:after="0" w:line="360" w:lineRule="auto"/>
        <w:ind w:left="-142"/>
        <w:jc w:val="both"/>
        <w:rPr>
          <w:rFonts w:ascii="Arial" w:hAnsi="Arial" w:cs="Arial"/>
          <w:b/>
          <w:sz w:val="26"/>
          <w:szCs w:val="26"/>
          <w:lang w:val="es-ES" w:eastAsia="es-HN"/>
        </w:rPr>
      </w:pPr>
    </w:p>
    <w:p w14:paraId="67503EE4" w14:textId="77777777" w:rsidR="0019002E" w:rsidRDefault="000712A8" w:rsidP="0019002E">
      <w:pPr>
        <w:spacing w:after="0" w:line="360" w:lineRule="auto"/>
        <w:ind w:left="-142"/>
        <w:jc w:val="both"/>
        <w:rPr>
          <w:rFonts w:ascii="Arial" w:eastAsia="Times New Roman" w:hAnsi="Arial" w:cs="Arial"/>
          <w:b/>
          <w:sz w:val="26"/>
          <w:szCs w:val="26"/>
          <w:lang w:eastAsia="es-HN"/>
        </w:rPr>
      </w:pPr>
      <w:r w:rsidRPr="000712A8">
        <w:rPr>
          <w:rFonts w:ascii="Arial" w:hAnsi="Arial" w:cs="Arial"/>
          <w:b/>
          <w:sz w:val="26"/>
          <w:szCs w:val="26"/>
          <w:lang w:val="es-ES" w:eastAsia="es-HN"/>
        </w:rPr>
        <w:t>CONSIDERANDO:</w:t>
      </w:r>
      <w:r w:rsidRPr="000712A8">
        <w:rPr>
          <w:rFonts w:ascii="Arial" w:hAnsi="Arial" w:cs="Arial"/>
          <w:bCs/>
          <w:sz w:val="26"/>
          <w:szCs w:val="26"/>
          <w:lang w:val="es-ES" w:eastAsia="es-HN"/>
        </w:rPr>
        <w:t xml:space="preserve"> Que el Contrato de </w:t>
      </w:r>
      <w:r w:rsidR="00732983" w:rsidRPr="000712A8">
        <w:rPr>
          <w:rFonts w:ascii="Arial" w:hAnsi="Arial" w:cs="Arial"/>
          <w:bCs/>
          <w:sz w:val="26"/>
          <w:szCs w:val="26"/>
          <w:lang w:val="es-ES" w:eastAsia="es-HN"/>
        </w:rPr>
        <w:t xml:space="preserve">Alianza Público-Privada </w:t>
      </w:r>
      <w:r w:rsidRPr="000712A8">
        <w:rPr>
          <w:rFonts w:ascii="Arial" w:hAnsi="Arial" w:cs="Arial"/>
          <w:bCs/>
          <w:sz w:val="26"/>
          <w:szCs w:val="26"/>
          <w:lang w:val="es-ES" w:eastAsia="es-HN"/>
        </w:rPr>
        <w:t>para la recuperación de pérdidas en los servicios prestados por la Empresa Nacional de Energía Eléctrica (ENEE), para la ejecución del componente de distribución y flujo financiero se formalizó debido a que el Congreso Nacional,</w:t>
      </w:r>
      <w:r w:rsidRPr="00A6783A">
        <w:rPr>
          <w:rFonts w:ascii="Arial" w:eastAsia="Times New Roman" w:hAnsi="Arial" w:cs="Arial"/>
          <w:sz w:val="26"/>
          <w:szCs w:val="26"/>
          <w:lang w:eastAsia="es-HN"/>
        </w:rPr>
        <w:t xml:space="preserve"> mediante Decreto Legislativo 118-2013 publicado en el </w:t>
      </w:r>
      <w:r w:rsidR="0019002E" w:rsidRPr="00A6783A">
        <w:rPr>
          <w:rFonts w:ascii="Arial" w:eastAsia="Times New Roman" w:hAnsi="Arial" w:cs="Arial"/>
          <w:sz w:val="26"/>
          <w:szCs w:val="26"/>
          <w:lang w:eastAsia="es-HN"/>
        </w:rPr>
        <w:t xml:space="preserve">Diario Oficial </w:t>
      </w:r>
      <w:r w:rsidRPr="00A6783A">
        <w:rPr>
          <w:rFonts w:ascii="Arial" w:eastAsia="Times New Roman" w:hAnsi="Arial" w:cs="Arial"/>
          <w:sz w:val="26"/>
          <w:szCs w:val="26"/>
          <w:lang w:eastAsia="es-HN"/>
        </w:rPr>
        <w:t>La Gaceta el 19 de julio del 2013, autorizó el</w:t>
      </w:r>
      <w:r w:rsidRPr="000712A8">
        <w:rPr>
          <w:rFonts w:ascii="Arial" w:hAnsi="Arial" w:cs="Arial"/>
          <w:bCs/>
          <w:sz w:val="26"/>
          <w:szCs w:val="26"/>
          <w:lang w:val="es-ES" w:eastAsia="es-HN"/>
        </w:rPr>
        <w:t xml:space="preserve"> </w:t>
      </w:r>
      <w:r w:rsidRPr="00A6783A">
        <w:rPr>
          <w:rFonts w:ascii="Arial" w:eastAsia="Times New Roman" w:hAnsi="Arial" w:cs="Arial"/>
          <w:iCs/>
          <w:sz w:val="26"/>
          <w:szCs w:val="26"/>
          <w:lang w:eastAsia="es-HN"/>
        </w:rPr>
        <w:t xml:space="preserve">Contrato de fideicomiso para la Recuperación de pérdidas en los servicios prestados por la Empresa Nacional de Energía Eléctrica </w:t>
      </w:r>
      <w:r w:rsidR="0019002E">
        <w:rPr>
          <w:rFonts w:ascii="Arial" w:eastAsia="Times New Roman" w:hAnsi="Arial" w:cs="Arial"/>
          <w:iCs/>
          <w:sz w:val="26"/>
          <w:szCs w:val="26"/>
          <w:lang w:eastAsia="es-HN"/>
        </w:rPr>
        <w:t>(</w:t>
      </w:r>
      <w:r w:rsidRPr="00A6783A">
        <w:rPr>
          <w:rFonts w:ascii="Arial" w:eastAsia="Times New Roman" w:hAnsi="Arial" w:cs="Arial"/>
          <w:iCs/>
          <w:sz w:val="26"/>
          <w:szCs w:val="26"/>
          <w:lang w:eastAsia="es-HN"/>
        </w:rPr>
        <w:t>ENEE</w:t>
      </w:r>
      <w:r w:rsidR="0019002E">
        <w:rPr>
          <w:rFonts w:ascii="Arial" w:eastAsia="Times New Roman" w:hAnsi="Arial" w:cs="Arial"/>
          <w:iCs/>
          <w:sz w:val="26"/>
          <w:szCs w:val="26"/>
          <w:lang w:eastAsia="es-HN"/>
        </w:rPr>
        <w:t>)</w:t>
      </w:r>
      <w:r w:rsidRPr="00A6783A">
        <w:rPr>
          <w:rFonts w:ascii="Arial" w:eastAsia="Times New Roman" w:hAnsi="Arial" w:cs="Arial"/>
          <w:sz w:val="26"/>
          <w:szCs w:val="26"/>
          <w:lang w:eastAsia="es-HN"/>
        </w:rPr>
        <w:t xml:space="preserve">, </w:t>
      </w:r>
      <w:r w:rsidRPr="000712A8">
        <w:rPr>
          <w:rFonts w:ascii="Arial" w:hAnsi="Arial" w:cs="Arial"/>
          <w:bCs/>
          <w:sz w:val="26"/>
          <w:szCs w:val="26"/>
          <w:lang w:val="es-ES" w:eastAsia="es-HN"/>
        </w:rPr>
        <w:t>con el fin de reducir las pérdidas técnicas y no técnicas de la estatal eléctrica.</w:t>
      </w:r>
    </w:p>
    <w:p w14:paraId="169ED102" w14:textId="77777777" w:rsidR="0019002E" w:rsidRDefault="0019002E" w:rsidP="0019002E">
      <w:pPr>
        <w:spacing w:after="0" w:line="360" w:lineRule="auto"/>
        <w:ind w:left="-142"/>
        <w:jc w:val="both"/>
        <w:rPr>
          <w:rFonts w:ascii="Arial" w:hAnsi="Arial" w:cs="Arial"/>
          <w:b/>
          <w:sz w:val="26"/>
          <w:szCs w:val="26"/>
          <w:lang w:val="es-ES"/>
        </w:rPr>
      </w:pPr>
    </w:p>
    <w:p w14:paraId="5D4B9F90" w14:textId="77777777" w:rsidR="0019002E" w:rsidRDefault="000712A8" w:rsidP="0019002E">
      <w:pPr>
        <w:spacing w:after="0" w:line="360" w:lineRule="auto"/>
        <w:ind w:left="-142"/>
        <w:jc w:val="both"/>
        <w:rPr>
          <w:rFonts w:ascii="Arial" w:eastAsia="Times New Roman" w:hAnsi="Arial" w:cs="Arial"/>
          <w:b/>
          <w:sz w:val="26"/>
          <w:szCs w:val="26"/>
          <w:lang w:eastAsia="es-HN"/>
        </w:rPr>
      </w:pPr>
      <w:r w:rsidRPr="000712A8">
        <w:rPr>
          <w:rFonts w:ascii="Arial" w:hAnsi="Arial" w:cs="Arial"/>
          <w:b/>
          <w:sz w:val="26"/>
          <w:szCs w:val="26"/>
          <w:lang w:val="es-ES"/>
        </w:rPr>
        <w:t>CONSIDERANDO:</w:t>
      </w:r>
      <w:r w:rsidRPr="000712A8">
        <w:rPr>
          <w:rFonts w:ascii="Arial" w:hAnsi="Arial" w:cs="Arial"/>
          <w:bCs/>
          <w:sz w:val="26"/>
          <w:szCs w:val="26"/>
          <w:lang w:val="es-ES"/>
        </w:rPr>
        <w:t xml:space="preserve"> Que, pese a la imposición de penalizaciones por parte de la Superintendencia de Alianza Público-Privada (SAPP), la gestión de la Empresa Energía Honduras (EEH) como inversionista operador no ha mejorado, por lo que el Estado de Honduras está obligado a proteger a los </w:t>
      </w:r>
      <w:r w:rsidRPr="000712A8">
        <w:rPr>
          <w:rFonts w:ascii="Arial" w:hAnsi="Arial" w:cs="Arial"/>
          <w:bCs/>
          <w:sz w:val="26"/>
          <w:szCs w:val="26"/>
          <w:lang w:val="es-ES"/>
        </w:rPr>
        <w:lastRenderedPageBreak/>
        <w:t xml:space="preserve">usuarios del servicio eléctrico, con el fin de garantizar la continuidad de este servicio público y su gestión eficiente. </w:t>
      </w:r>
    </w:p>
    <w:p w14:paraId="49916C7E" w14:textId="77777777" w:rsidR="0019002E" w:rsidRDefault="0019002E" w:rsidP="0019002E">
      <w:pPr>
        <w:spacing w:after="0" w:line="360" w:lineRule="auto"/>
        <w:ind w:left="-142"/>
        <w:jc w:val="both"/>
        <w:rPr>
          <w:rFonts w:ascii="Arial" w:hAnsi="Arial" w:cs="Arial"/>
          <w:b/>
          <w:sz w:val="26"/>
          <w:szCs w:val="26"/>
          <w:lang w:val="es-ES"/>
        </w:rPr>
      </w:pPr>
    </w:p>
    <w:p w14:paraId="2E2B6E0F" w14:textId="77777777" w:rsidR="0019002E" w:rsidRDefault="000712A8" w:rsidP="0019002E">
      <w:pPr>
        <w:spacing w:after="0" w:line="360" w:lineRule="auto"/>
        <w:ind w:left="-142"/>
        <w:jc w:val="both"/>
        <w:rPr>
          <w:rFonts w:ascii="Arial" w:eastAsia="Times New Roman" w:hAnsi="Arial" w:cs="Arial"/>
          <w:b/>
          <w:sz w:val="26"/>
          <w:szCs w:val="26"/>
          <w:lang w:eastAsia="es-HN"/>
        </w:rPr>
      </w:pPr>
      <w:r w:rsidRPr="000712A8">
        <w:rPr>
          <w:rFonts w:ascii="Arial" w:hAnsi="Arial" w:cs="Arial"/>
          <w:b/>
          <w:sz w:val="26"/>
          <w:szCs w:val="26"/>
          <w:lang w:val="es-ES"/>
        </w:rPr>
        <w:t>CONSIDERANDO:</w:t>
      </w:r>
      <w:r w:rsidRPr="000712A8">
        <w:rPr>
          <w:rFonts w:ascii="Arial" w:hAnsi="Arial" w:cs="Arial"/>
          <w:bCs/>
          <w:sz w:val="26"/>
          <w:szCs w:val="26"/>
          <w:lang w:val="es-ES"/>
        </w:rPr>
        <w:t xml:space="preserve"> Que el suministro eléctrico es un servicio esencial para el desarrollo de una vida digna en la sociedad actual y para el desarrollo del país, lo cual implica que se debe garantizar su suministro, calidad, continuidad y su seguridad.</w:t>
      </w:r>
      <w:r w:rsidRPr="000712A8">
        <w:rPr>
          <w:rFonts w:ascii="Arial" w:eastAsia="Cambria" w:hAnsi="Arial" w:cs="Arial"/>
          <w:sz w:val="26"/>
          <w:szCs w:val="26"/>
          <w:lang w:val="es-ES_tradnl"/>
        </w:rPr>
        <w:t xml:space="preserve"> </w:t>
      </w:r>
      <w:r w:rsidRPr="000712A8">
        <w:rPr>
          <w:rFonts w:ascii="Arial" w:hAnsi="Arial" w:cs="Arial"/>
          <w:bCs/>
          <w:sz w:val="26"/>
          <w:szCs w:val="26"/>
          <w:lang w:val="es-ES"/>
        </w:rPr>
        <w:t>Es deber del Estado tomar todas aquellas medidas que están encaminadas a asegurar el bienestar del pueblo, la economía de la nación y la continuidad de los servicios públicos.</w:t>
      </w:r>
    </w:p>
    <w:p w14:paraId="0DB3916A" w14:textId="77777777" w:rsidR="0019002E" w:rsidRDefault="0019002E" w:rsidP="0019002E">
      <w:pPr>
        <w:spacing w:after="0" w:line="360" w:lineRule="auto"/>
        <w:ind w:left="-142"/>
        <w:jc w:val="both"/>
        <w:rPr>
          <w:rFonts w:ascii="Arial" w:hAnsi="Arial" w:cs="Arial"/>
          <w:b/>
          <w:sz w:val="26"/>
          <w:szCs w:val="26"/>
          <w:lang w:val="es-ES"/>
        </w:rPr>
      </w:pPr>
    </w:p>
    <w:p w14:paraId="21504953" w14:textId="18C21C79" w:rsidR="0019002E" w:rsidRDefault="00A6783A" w:rsidP="0019002E">
      <w:pPr>
        <w:spacing w:after="0" w:line="360" w:lineRule="auto"/>
        <w:ind w:left="-142"/>
        <w:jc w:val="both"/>
        <w:rPr>
          <w:rFonts w:ascii="Arial" w:hAnsi="Arial" w:cs="Arial"/>
          <w:sz w:val="26"/>
          <w:szCs w:val="26"/>
          <w:lang w:val="es-ES"/>
        </w:rPr>
      </w:pPr>
      <w:r w:rsidRPr="00A6783A">
        <w:rPr>
          <w:rFonts w:ascii="Arial" w:hAnsi="Arial" w:cs="Arial"/>
          <w:b/>
          <w:sz w:val="26"/>
          <w:szCs w:val="26"/>
          <w:lang w:val="es-ES"/>
        </w:rPr>
        <w:t xml:space="preserve">CONSIDERANDO: </w:t>
      </w:r>
      <w:r w:rsidRPr="00A6783A">
        <w:rPr>
          <w:rFonts w:ascii="Arial" w:hAnsi="Arial" w:cs="Arial"/>
          <w:sz w:val="26"/>
          <w:szCs w:val="26"/>
          <w:lang w:val="es-ES"/>
        </w:rPr>
        <w:t>Que La Constitución de la República en su Artículo 205 numeral 36), confiere al Congreso Nacional la facultad de Aprobar o improbar los empréstitos o convenios similares que se relacionan con el crédito público, celebrados por el Poder Ejecutivo.</w:t>
      </w:r>
    </w:p>
    <w:p w14:paraId="69CB1E21" w14:textId="77777777" w:rsidR="0019002E" w:rsidRDefault="0019002E" w:rsidP="0019002E">
      <w:pPr>
        <w:spacing w:after="0" w:line="360" w:lineRule="auto"/>
        <w:ind w:left="-142"/>
        <w:jc w:val="both"/>
        <w:rPr>
          <w:rFonts w:ascii="Arial" w:eastAsia="Times New Roman" w:hAnsi="Arial" w:cs="Arial"/>
          <w:b/>
          <w:sz w:val="26"/>
          <w:szCs w:val="26"/>
          <w:lang w:eastAsia="es-HN"/>
        </w:rPr>
      </w:pPr>
    </w:p>
    <w:p w14:paraId="64A659B8" w14:textId="77777777" w:rsidR="0019002E" w:rsidRDefault="00094A57" w:rsidP="0019002E">
      <w:pPr>
        <w:spacing w:after="0" w:line="360" w:lineRule="auto"/>
        <w:ind w:left="-142"/>
        <w:jc w:val="both"/>
        <w:rPr>
          <w:rFonts w:ascii="Arial" w:eastAsia="Times New Roman" w:hAnsi="Arial" w:cs="Arial"/>
          <w:b/>
          <w:sz w:val="26"/>
          <w:szCs w:val="26"/>
          <w:lang w:eastAsia="es-HN"/>
        </w:rPr>
      </w:pPr>
      <w:r w:rsidRPr="00A6783A">
        <w:rPr>
          <w:rFonts w:ascii="Arial" w:hAnsi="Arial" w:cs="Arial"/>
          <w:b/>
          <w:sz w:val="26"/>
          <w:szCs w:val="26"/>
        </w:rPr>
        <w:t xml:space="preserve">CONSIDERANDO: </w:t>
      </w:r>
      <w:r w:rsidRPr="00A6783A">
        <w:rPr>
          <w:rFonts w:ascii="Arial" w:hAnsi="Arial" w:cs="Arial"/>
          <w:bCs/>
          <w:sz w:val="26"/>
          <w:szCs w:val="26"/>
        </w:rPr>
        <w:t>Que de conformidad al Artículo 205 numeral 1), de la Constitución de la República, corresponde al Congreso Nacional entre otras atribuciones las de: Crear, decretar, interpretar, reformar y derogar las leyes.</w:t>
      </w:r>
    </w:p>
    <w:p w14:paraId="36CD4122" w14:textId="77777777" w:rsidR="0019002E" w:rsidRDefault="0019002E" w:rsidP="0019002E">
      <w:pPr>
        <w:spacing w:after="0" w:line="360" w:lineRule="auto"/>
        <w:ind w:left="-142"/>
        <w:jc w:val="both"/>
        <w:rPr>
          <w:rFonts w:ascii="Arial" w:hAnsi="Arial" w:cs="Arial"/>
          <w:b/>
          <w:sz w:val="26"/>
          <w:szCs w:val="26"/>
          <w:lang w:val="es-MX"/>
        </w:rPr>
      </w:pPr>
    </w:p>
    <w:p w14:paraId="28AB88BD" w14:textId="77777777" w:rsidR="0019002E" w:rsidRDefault="00923E58" w:rsidP="0019002E">
      <w:pPr>
        <w:spacing w:after="0" w:line="360" w:lineRule="auto"/>
        <w:ind w:left="-142"/>
        <w:jc w:val="both"/>
        <w:rPr>
          <w:rFonts w:ascii="Arial" w:eastAsia="Times New Roman" w:hAnsi="Arial" w:cs="Arial"/>
          <w:b/>
          <w:sz w:val="26"/>
          <w:szCs w:val="26"/>
          <w:lang w:eastAsia="es-HN"/>
        </w:rPr>
      </w:pPr>
      <w:r w:rsidRPr="00A6783A">
        <w:rPr>
          <w:rFonts w:ascii="Arial" w:hAnsi="Arial" w:cs="Arial"/>
          <w:b/>
          <w:sz w:val="26"/>
          <w:szCs w:val="26"/>
          <w:lang w:val="es-MX"/>
        </w:rPr>
        <w:t xml:space="preserve">POR TANTO, </w:t>
      </w:r>
    </w:p>
    <w:p w14:paraId="1A7D002F" w14:textId="77777777" w:rsidR="0019002E" w:rsidRDefault="0019002E" w:rsidP="0019002E">
      <w:pPr>
        <w:spacing w:after="0" w:line="360" w:lineRule="auto"/>
        <w:ind w:left="-142"/>
        <w:jc w:val="both"/>
        <w:rPr>
          <w:rFonts w:ascii="Arial" w:eastAsia="Times New Roman" w:hAnsi="Arial" w:cs="Arial"/>
          <w:b/>
          <w:sz w:val="26"/>
          <w:szCs w:val="26"/>
          <w:lang w:eastAsia="es-HN"/>
        </w:rPr>
      </w:pPr>
    </w:p>
    <w:p w14:paraId="38FFAFFC" w14:textId="77777777" w:rsidR="0019002E" w:rsidRDefault="00923E58" w:rsidP="0019002E">
      <w:pPr>
        <w:spacing w:after="0" w:line="360" w:lineRule="auto"/>
        <w:ind w:left="-142"/>
        <w:jc w:val="center"/>
        <w:rPr>
          <w:rFonts w:ascii="Arial" w:eastAsia="Times New Roman" w:hAnsi="Arial" w:cs="Arial"/>
          <w:b/>
          <w:sz w:val="26"/>
          <w:szCs w:val="26"/>
          <w:lang w:eastAsia="es-HN"/>
        </w:rPr>
      </w:pPr>
      <w:r w:rsidRPr="00A6783A">
        <w:rPr>
          <w:rFonts w:ascii="Arial" w:hAnsi="Arial" w:cs="Arial"/>
          <w:b/>
          <w:sz w:val="26"/>
          <w:szCs w:val="26"/>
          <w:lang w:val="es-MX"/>
        </w:rPr>
        <w:t>DECRETA:</w:t>
      </w:r>
      <w:bookmarkStart w:id="1" w:name="_Hlk56426888"/>
    </w:p>
    <w:p w14:paraId="14F120F3" w14:textId="77777777" w:rsidR="0019002E" w:rsidRDefault="0019002E" w:rsidP="0019002E">
      <w:pPr>
        <w:spacing w:after="0" w:line="360" w:lineRule="auto"/>
        <w:ind w:left="-142"/>
        <w:jc w:val="both"/>
        <w:rPr>
          <w:rFonts w:ascii="Arial" w:eastAsia="Times New Roman" w:hAnsi="Arial" w:cs="Arial"/>
          <w:b/>
          <w:sz w:val="26"/>
          <w:szCs w:val="26"/>
          <w:lang w:eastAsia="es-HN"/>
        </w:rPr>
      </w:pPr>
    </w:p>
    <w:p w14:paraId="3F41CE37" w14:textId="60829FE1" w:rsidR="00A6783A" w:rsidRPr="0019002E" w:rsidRDefault="00A6783A" w:rsidP="0019002E">
      <w:pPr>
        <w:spacing w:after="0" w:line="360" w:lineRule="auto"/>
        <w:ind w:left="-142"/>
        <w:jc w:val="both"/>
        <w:rPr>
          <w:rFonts w:ascii="Arial" w:eastAsia="Times New Roman" w:hAnsi="Arial" w:cs="Arial"/>
          <w:b/>
          <w:sz w:val="26"/>
          <w:szCs w:val="26"/>
          <w:lang w:eastAsia="es-HN"/>
        </w:rPr>
      </w:pPr>
      <w:r w:rsidRPr="00A6783A">
        <w:rPr>
          <w:rFonts w:ascii="Arial" w:hAnsi="Arial" w:cs="Arial"/>
          <w:b/>
          <w:bCs/>
          <w:sz w:val="26"/>
          <w:szCs w:val="26"/>
        </w:rPr>
        <w:t xml:space="preserve">ARTÍCULO 1.- Subsidio a los consumidores de Energía Eléctrica: </w:t>
      </w:r>
      <w:r w:rsidRPr="00A6783A">
        <w:rPr>
          <w:rFonts w:ascii="Arial" w:hAnsi="Arial" w:cs="Arial"/>
          <w:sz w:val="26"/>
          <w:szCs w:val="26"/>
          <w:lang w:val="es-ES_tradnl"/>
        </w:rPr>
        <w:t>Se subsidia</w:t>
      </w:r>
      <w:r w:rsidR="00FF0AE5">
        <w:rPr>
          <w:rFonts w:ascii="Arial" w:hAnsi="Arial" w:cs="Arial"/>
          <w:sz w:val="26"/>
          <w:szCs w:val="26"/>
          <w:lang w:val="es-ES_tradnl"/>
        </w:rPr>
        <w:t xml:space="preserve"> </w:t>
      </w:r>
      <w:r w:rsidRPr="00A6783A">
        <w:rPr>
          <w:rFonts w:ascii="Arial" w:hAnsi="Arial" w:cs="Arial"/>
          <w:sz w:val="26"/>
          <w:szCs w:val="26"/>
          <w:lang w:val="es-ES_tradnl"/>
        </w:rPr>
        <w:t xml:space="preserve">durante el segundo semestre del </w:t>
      </w:r>
      <w:r w:rsidR="00FF0AE5">
        <w:rPr>
          <w:rFonts w:ascii="Arial" w:hAnsi="Arial" w:cs="Arial"/>
          <w:sz w:val="26"/>
          <w:szCs w:val="26"/>
          <w:lang w:val="es-ES_tradnl"/>
        </w:rPr>
        <w:t xml:space="preserve">año </w:t>
      </w:r>
      <w:r w:rsidRPr="00A6783A">
        <w:rPr>
          <w:rFonts w:ascii="Arial" w:hAnsi="Arial" w:cs="Arial"/>
          <w:sz w:val="26"/>
          <w:szCs w:val="26"/>
          <w:lang w:val="es-ES_tradnl"/>
        </w:rPr>
        <w:t xml:space="preserve">2021 el incremento tarifario anunciado por la </w:t>
      </w:r>
      <w:r w:rsidR="0019002E" w:rsidRPr="0019002E">
        <w:rPr>
          <w:rFonts w:ascii="Arial" w:hAnsi="Arial" w:cs="Arial"/>
          <w:sz w:val="26"/>
          <w:szCs w:val="26"/>
          <w:lang w:val="es-ES_tradnl"/>
        </w:rPr>
        <w:t>Comisión Reguladora de Energía Eléctrica (CREE)</w:t>
      </w:r>
      <w:r w:rsidRPr="00FF0AE5">
        <w:rPr>
          <w:rFonts w:ascii="Arial" w:hAnsi="Arial" w:cs="Arial"/>
          <w:sz w:val="26"/>
          <w:szCs w:val="26"/>
          <w:lang w:val="es-ES_tradnl"/>
        </w:rPr>
        <w:t xml:space="preserve"> para el tercer trimestre del presente año, dicho beneficio será otorgado a los consumidores de energía eléctrica en tarifa residencial cuyo consumo mensual sea menor o igual a 350 </w:t>
      </w:r>
      <w:proofErr w:type="spellStart"/>
      <w:r w:rsidRPr="00FF0AE5">
        <w:rPr>
          <w:rFonts w:ascii="Arial" w:hAnsi="Arial" w:cs="Arial"/>
          <w:sz w:val="26"/>
          <w:szCs w:val="26"/>
          <w:lang w:val="es-ES_tradnl"/>
        </w:rPr>
        <w:t>kwh</w:t>
      </w:r>
      <w:proofErr w:type="spellEnd"/>
      <w:r w:rsidRPr="00FF0AE5">
        <w:rPr>
          <w:rFonts w:ascii="Arial" w:hAnsi="Arial" w:cs="Arial"/>
          <w:sz w:val="26"/>
          <w:szCs w:val="26"/>
          <w:lang w:val="es-ES_tradnl"/>
        </w:rPr>
        <w:t xml:space="preserve"> y a pequeños y medianos comercios en tarifa de baja tensión cuyo consumo mensual sea menor o igual a 3,000 </w:t>
      </w:r>
      <w:proofErr w:type="spellStart"/>
      <w:r w:rsidRPr="00FF0AE5">
        <w:rPr>
          <w:rFonts w:ascii="Arial" w:hAnsi="Arial" w:cs="Arial"/>
          <w:sz w:val="26"/>
          <w:szCs w:val="26"/>
          <w:lang w:val="es-ES_tradnl"/>
        </w:rPr>
        <w:t>kwh</w:t>
      </w:r>
      <w:proofErr w:type="spellEnd"/>
      <w:r w:rsidRPr="00FF0AE5">
        <w:rPr>
          <w:rFonts w:ascii="Arial" w:hAnsi="Arial" w:cs="Arial"/>
          <w:sz w:val="26"/>
          <w:szCs w:val="26"/>
          <w:lang w:val="es-ES_tradnl"/>
        </w:rPr>
        <w:t>. El subsidio será otorgado únicamente al titular del servicio eléctrico, mediante un crédito que se señalará claramente en la facturación mensual de cada cliente.</w:t>
      </w:r>
    </w:p>
    <w:p w14:paraId="5A90DCF6"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p>
    <w:p w14:paraId="0279A010" w14:textId="6099686F"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r w:rsidRPr="00A6783A">
        <w:rPr>
          <w:rFonts w:ascii="Arial" w:hAnsi="Arial" w:cs="Arial"/>
          <w:sz w:val="26"/>
          <w:szCs w:val="26"/>
          <w:lang w:val="es-ES_tradnl"/>
        </w:rPr>
        <w:lastRenderedPageBreak/>
        <w:t>Por lo anterior, s</w:t>
      </w:r>
      <w:r w:rsidRPr="00A6783A">
        <w:rPr>
          <w:rFonts w:ascii="Arial" w:hAnsi="Arial" w:cs="Arial"/>
          <w:sz w:val="26"/>
          <w:szCs w:val="26"/>
        </w:rPr>
        <w:t xml:space="preserve">e faculta al Poder Ejecutivo a través de la </w:t>
      </w:r>
      <w:r w:rsidRPr="00A6783A">
        <w:rPr>
          <w:rFonts w:ascii="Arial" w:hAnsi="Arial" w:cs="Arial"/>
          <w:sz w:val="26"/>
          <w:szCs w:val="26"/>
          <w:lang w:val="es-ES_tradnl"/>
        </w:rPr>
        <w:t>Secretaría de Estado en el Despacho de Finanzas (SEFIN) en el marco de la disciplina presupuestaria para que identifique, incorpore, asigne o reoriente recursos del Presupuesto General de la República por la cantidad de hasta L498,211,167.30 (CUATROCIENTOS NOVENTA Y OCHO MILLONES DOSCIENTOS ONCE MIL CIENTO SESENTA Y SIETE con 30/100), para el financiamiento del subsidio en mención. La ejecución presupuestaria será</w:t>
      </w:r>
      <w:r w:rsidR="00710388">
        <w:rPr>
          <w:rFonts w:ascii="Arial" w:hAnsi="Arial" w:cs="Arial"/>
          <w:sz w:val="26"/>
          <w:szCs w:val="26"/>
          <w:lang w:val="es-ES_tradnl"/>
        </w:rPr>
        <w:t>n</w:t>
      </w:r>
      <w:r w:rsidRPr="00A6783A">
        <w:rPr>
          <w:rFonts w:ascii="Arial" w:hAnsi="Arial" w:cs="Arial"/>
          <w:sz w:val="26"/>
          <w:szCs w:val="26"/>
          <w:lang w:val="es-ES_tradnl"/>
        </w:rPr>
        <w:t xml:space="preserve"> transferencia</w:t>
      </w:r>
      <w:r w:rsidR="00710388">
        <w:rPr>
          <w:rFonts w:ascii="Arial" w:hAnsi="Arial" w:cs="Arial"/>
          <w:sz w:val="26"/>
          <w:szCs w:val="26"/>
          <w:lang w:val="es-ES_tradnl"/>
        </w:rPr>
        <w:t>s</w:t>
      </w:r>
      <w:r w:rsidRPr="00A6783A">
        <w:rPr>
          <w:rFonts w:ascii="Arial" w:hAnsi="Arial" w:cs="Arial"/>
          <w:sz w:val="26"/>
          <w:szCs w:val="26"/>
          <w:lang w:val="es-ES_tradnl"/>
        </w:rPr>
        <w:t xml:space="preserve"> corriente</w:t>
      </w:r>
      <w:r w:rsidR="00710388">
        <w:rPr>
          <w:rFonts w:ascii="Arial" w:hAnsi="Arial" w:cs="Arial"/>
          <w:sz w:val="26"/>
          <w:szCs w:val="26"/>
          <w:lang w:val="es-ES_tradnl"/>
        </w:rPr>
        <w:t>s</w:t>
      </w:r>
      <w:r w:rsidRPr="00A6783A">
        <w:rPr>
          <w:rFonts w:ascii="Arial" w:hAnsi="Arial" w:cs="Arial"/>
          <w:sz w:val="26"/>
          <w:szCs w:val="26"/>
          <w:lang w:val="es-ES_tradnl"/>
        </w:rPr>
        <w:t xml:space="preserve"> de la </w:t>
      </w:r>
      <w:r w:rsidR="0019002E" w:rsidRPr="0019002E">
        <w:rPr>
          <w:rFonts w:ascii="Arial" w:hAnsi="Arial" w:cs="Arial"/>
          <w:sz w:val="26"/>
          <w:szCs w:val="26"/>
          <w:lang w:val="es-ES_tradnl"/>
        </w:rPr>
        <w:t>Secretaría de Estado en el Despacho de Finanzas (SEFIN)</w:t>
      </w:r>
      <w:r w:rsidRPr="00A6783A">
        <w:rPr>
          <w:rFonts w:ascii="Arial" w:hAnsi="Arial" w:cs="Arial"/>
          <w:sz w:val="26"/>
          <w:szCs w:val="26"/>
          <w:lang w:val="es-ES_tradnl"/>
        </w:rPr>
        <w:t xml:space="preserve"> a la Empresa Nacional de Energía Eléctrica (ENEE). </w:t>
      </w:r>
    </w:p>
    <w:p w14:paraId="0EFE3F5C"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p>
    <w:p w14:paraId="4AD17315"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r w:rsidRPr="00A6783A">
        <w:rPr>
          <w:rFonts w:ascii="Arial" w:hAnsi="Arial" w:cs="Arial"/>
          <w:sz w:val="26"/>
          <w:szCs w:val="26"/>
          <w:lang w:val="es-ES_tradnl"/>
        </w:rPr>
        <w:t>La Empresa Nacional de Energía Eléctrica (ENEE) le remitirá a la Secretaría de Estado en el Despacho de Finanzas (SEFIN) mensualmente el listado de los consumidores que recibirán dicho subsidio.</w:t>
      </w:r>
    </w:p>
    <w:p w14:paraId="6038C21F" w14:textId="77777777" w:rsidR="00A6783A" w:rsidRPr="00A6783A" w:rsidRDefault="00A6783A" w:rsidP="00A6783A">
      <w:pPr>
        <w:tabs>
          <w:tab w:val="left" w:pos="851"/>
        </w:tabs>
        <w:spacing w:before="120" w:line="360" w:lineRule="auto"/>
        <w:contextualSpacing/>
        <w:jc w:val="both"/>
        <w:rPr>
          <w:rFonts w:ascii="Arial" w:hAnsi="Arial" w:cs="Arial"/>
          <w:b/>
          <w:bCs/>
          <w:sz w:val="26"/>
          <w:szCs w:val="26"/>
          <w:lang w:val="es-ES_tradnl"/>
        </w:rPr>
      </w:pPr>
    </w:p>
    <w:p w14:paraId="7C7C02C3"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r w:rsidRPr="00A6783A">
        <w:rPr>
          <w:rFonts w:ascii="Arial" w:hAnsi="Arial" w:cs="Arial"/>
          <w:b/>
          <w:bCs/>
          <w:sz w:val="26"/>
          <w:szCs w:val="26"/>
        </w:rPr>
        <w:t>ARTÍCULO</w:t>
      </w:r>
      <w:r w:rsidRPr="00A6783A">
        <w:rPr>
          <w:rFonts w:ascii="Arial" w:hAnsi="Arial" w:cs="Arial"/>
          <w:b/>
          <w:sz w:val="26"/>
          <w:szCs w:val="26"/>
          <w:lang w:val="es-ES"/>
        </w:rPr>
        <w:t xml:space="preserve"> 2.</w:t>
      </w:r>
      <w:r w:rsidRPr="00A6783A">
        <w:rPr>
          <w:rFonts w:ascii="Arial" w:hAnsi="Arial" w:cs="Arial"/>
          <w:sz w:val="26"/>
          <w:szCs w:val="26"/>
          <w:lang w:val="es-ES"/>
        </w:rPr>
        <w:t xml:space="preserve"> </w:t>
      </w:r>
      <w:r w:rsidRPr="00A6783A">
        <w:rPr>
          <w:rFonts w:ascii="Arial" w:hAnsi="Arial" w:cs="Arial"/>
          <w:sz w:val="26"/>
          <w:szCs w:val="26"/>
        </w:rPr>
        <w:t xml:space="preserve">Debido a la situación de emergencia en el subsector eléctrico nacional y a la crisis financiera que atraviesa la ENEE, </w:t>
      </w:r>
      <w:r w:rsidRPr="00A6783A">
        <w:rPr>
          <w:rFonts w:ascii="Arial" w:hAnsi="Arial" w:cs="Arial"/>
          <w:sz w:val="26"/>
          <w:szCs w:val="26"/>
          <w:lang w:val="es-ES_tradnl"/>
        </w:rPr>
        <w:t xml:space="preserve">Se autoriza a la Empresa Nacional de Energía Eléctrica (ENEE) para que adquiriera nuevo endeudamiento por un monto de hasta </w:t>
      </w:r>
      <w:r w:rsidRPr="00A6783A">
        <w:rPr>
          <w:rFonts w:ascii="Arial" w:hAnsi="Arial" w:cs="Arial"/>
          <w:b/>
          <w:bCs/>
          <w:sz w:val="26"/>
          <w:szCs w:val="26"/>
          <w:lang w:val="es-ES_tradnl"/>
        </w:rPr>
        <w:t xml:space="preserve">NUEVE MIL MILLONES DE LEMPIRAS EXACTOS (L9,000,000,000.00) </w:t>
      </w:r>
      <w:r w:rsidRPr="00A6783A">
        <w:rPr>
          <w:rFonts w:ascii="Arial" w:hAnsi="Arial" w:cs="Arial"/>
          <w:sz w:val="26"/>
          <w:szCs w:val="26"/>
          <w:lang w:val="es-ES_tradnl"/>
        </w:rPr>
        <w:t xml:space="preserve">o su equivalente en dólares de los Estados Unidos de América (EUA), en las mejores condiciones financieras posibles al momento de su negociación, destinado a cubrir obligaciones financieras adquiridas por esa empresa, con el fin de garantizar la continuidad del servicio eléctrico. </w:t>
      </w:r>
    </w:p>
    <w:p w14:paraId="3C82FB6F"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p>
    <w:p w14:paraId="07F4B043" w14:textId="33085D4F"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r w:rsidRPr="00A6783A">
        <w:rPr>
          <w:rFonts w:ascii="Arial" w:hAnsi="Arial" w:cs="Arial"/>
          <w:sz w:val="26"/>
          <w:szCs w:val="26"/>
          <w:lang w:val="es-ES_tradnl"/>
        </w:rPr>
        <w:t xml:space="preserve">Este endeudamiento y los saldos disponibles de la emisión de títulos y valores </w:t>
      </w:r>
      <w:r w:rsidRPr="002E0E00">
        <w:rPr>
          <w:rFonts w:ascii="Arial" w:hAnsi="Arial" w:cs="Arial"/>
          <w:sz w:val="26"/>
          <w:szCs w:val="26"/>
          <w:lang w:val="es-ES_tradnl"/>
        </w:rPr>
        <w:t>de la deuda pública, autorizadas en los artículos 2 y 3 del Decreto No.171-2019, así como el endeudamiento autorizado en el Decreto No.171-2020, contarán con garantía soberana del Estado de Honduras establecida en el artículo 78 de la Ley Orgánica del Presupuesto.</w:t>
      </w:r>
      <w:r w:rsidRPr="00E65979">
        <w:rPr>
          <w:rFonts w:ascii="Arial" w:hAnsi="Arial" w:cs="Arial"/>
          <w:sz w:val="26"/>
          <w:szCs w:val="26"/>
          <w:lang w:val="es-ES_tradnl"/>
        </w:rPr>
        <w:t xml:space="preserve"> La autorización del </w:t>
      </w:r>
      <w:proofErr w:type="gramStart"/>
      <w:r w:rsidR="0019002E">
        <w:rPr>
          <w:rFonts w:ascii="Arial" w:hAnsi="Arial" w:cs="Arial"/>
          <w:sz w:val="26"/>
          <w:szCs w:val="26"/>
          <w:lang w:val="es-ES_tradnl"/>
        </w:rPr>
        <w:t>P</w:t>
      </w:r>
      <w:r w:rsidRPr="00E65979">
        <w:rPr>
          <w:rFonts w:ascii="Arial" w:hAnsi="Arial" w:cs="Arial"/>
          <w:sz w:val="26"/>
          <w:szCs w:val="26"/>
          <w:lang w:val="es-ES_tradnl"/>
        </w:rPr>
        <w:t>residente</w:t>
      </w:r>
      <w:proofErr w:type="gramEnd"/>
      <w:r w:rsidRPr="00E65979">
        <w:rPr>
          <w:rFonts w:ascii="Arial" w:hAnsi="Arial" w:cs="Arial"/>
          <w:sz w:val="26"/>
          <w:szCs w:val="26"/>
          <w:lang w:val="es-ES_tradnl"/>
        </w:rPr>
        <w:t xml:space="preserve"> de la República para constituir la garantía soberana se considerará otorgada cuando el Poder Ejecutivo sancione este </w:t>
      </w:r>
      <w:r w:rsidR="0019002E">
        <w:rPr>
          <w:rFonts w:ascii="Arial" w:hAnsi="Arial" w:cs="Arial"/>
          <w:sz w:val="26"/>
          <w:szCs w:val="26"/>
          <w:lang w:val="es-ES_tradnl"/>
        </w:rPr>
        <w:t>D</w:t>
      </w:r>
      <w:r w:rsidRPr="00E65979">
        <w:rPr>
          <w:rFonts w:ascii="Arial" w:hAnsi="Arial" w:cs="Arial"/>
          <w:sz w:val="26"/>
          <w:szCs w:val="26"/>
          <w:lang w:val="es-ES_tradnl"/>
        </w:rPr>
        <w:t>ecreto con fundamento en el artículo 215 de la</w:t>
      </w:r>
      <w:r w:rsidRPr="00A6783A">
        <w:rPr>
          <w:rFonts w:ascii="Arial" w:hAnsi="Arial" w:cs="Arial"/>
          <w:sz w:val="26"/>
          <w:szCs w:val="26"/>
          <w:lang w:val="es-ES_tradnl"/>
        </w:rPr>
        <w:t xml:space="preserve"> Constitución de la República y para su formalización será competente la Secretaría de Estado en el Despacho de Finanzas (SEFIN), dichos recursos serán utilizados para el pago de </w:t>
      </w:r>
      <w:r w:rsidRPr="00A6783A">
        <w:rPr>
          <w:rFonts w:ascii="Arial" w:hAnsi="Arial" w:cs="Arial"/>
          <w:sz w:val="26"/>
          <w:szCs w:val="26"/>
          <w:lang w:val="es-ES_tradnl"/>
        </w:rPr>
        <w:lastRenderedPageBreak/>
        <w:t xml:space="preserve">obligaciones pendientes de pago de años anteriores y del presente </w:t>
      </w:r>
      <w:r w:rsidR="0019002E" w:rsidRPr="00A6783A">
        <w:rPr>
          <w:rFonts w:ascii="Arial" w:hAnsi="Arial" w:cs="Arial"/>
          <w:sz w:val="26"/>
          <w:szCs w:val="26"/>
          <w:lang w:val="es-ES_tradnl"/>
        </w:rPr>
        <w:t xml:space="preserve">Ejercicio Fiscal. </w:t>
      </w:r>
    </w:p>
    <w:p w14:paraId="511AB323"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p>
    <w:p w14:paraId="0857136B" w14:textId="3CD2A78F" w:rsidR="00A6783A" w:rsidRPr="00E65979" w:rsidRDefault="00A6783A" w:rsidP="00A6783A">
      <w:pPr>
        <w:tabs>
          <w:tab w:val="left" w:pos="851"/>
        </w:tabs>
        <w:spacing w:before="120" w:line="360" w:lineRule="auto"/>
        <w:contextualSpacing/>
        <w:jc w:val="both"/>
        <w:rPr>
          <w:rFonts w:ascii="Arial" w:hAnsi="Arial" w:cs="Arial"/>
          <w:color w:val="7F7F7F" w:themeColor="text1" w:themeTint="80"/>
          <w:sz w:val="26"/>
          <w:szCs w:val="26"/>
          <w:lang w:val="es-ES_tradnl"/>
        </w:rPr>
      </w:pPr>
      <w:r w:rsidRPr="00A6783A">
        <w:rPr>
          <w:rFonts w:ascii="Arial" w:hAnsi="Arial" w:cs="Arial"/>
          <w:sz w:val="26"/>
          <w:szCs w:val="26"/>
          <w:lang w:val="es-ES_tradnl"/>
        </w:rPr>
        <w:t xml:space="preserve">En caso de disponer de recursos de apoyo presupuestario en la Administración Central, en el marco de la Ley de Responsabilidad Fiscal, se autoriza a la Secretaría de Estado en el Despacho de Finanzas (SEFIN) para que suscriba con la Empresa Nacional de Energía Eléctrica (ENEE) un Convenio de Préstamo Reasignado en las mismas condiciones que se adquiera el financiamiento, hasta </w:t>
      </w:r>
      <w:r w:rsidRPr="00E65979">
        <w:rPr>
          <w:rFonts w:ascii="Arial" w:hAnsi="Arial" w:cs="Arial"/>
          <w:color w:val="000000" w:themeColor="text1"/>
          <w:sz w:val="26"/>
          <w:szCs w:val="26"/>
          <w:lang w:val="es-ES_tradnl"/>
        </w:rPr>
        <w:t xml:space="preserve">por el monto indicado en el </w:t>
      </w:r>
      <w:r w:rsidR="0019002E">
        <w:rPr>
          <w:rFonts w:ascii="Arial" w:hAnsi="Arial" w:cs="Arial"/>
          <w:color w:val="000000" w:themeColor="text1"/>
          <w:sz w:val="26"/>
          <w:szCs w:val="26"/>
          <w:lang w:val="es-ES_tradnl"/>
        </w:rPr>
        <w:t>A</w:t>
      </w:r>
      <w:r w:rsidRPr="00E65979">
        <w:rPr>
          <w:rFonts w:ascii="Arial" w:hAnsi="Arial" w:cs="Arial"/>
          <w:color w:val="000000" w:themeColor="text1"/>
          <w:sz w:val="26"/>
          <w:szCs w:val="26"/>
          <w:lang w:val="es-ES_tradnl"/>
        </w:rPr>
        <w:t>rtículo anterior.</w:t>
      </w:r>
    </w:p>
    <w:p w14:paraId="0F90B136" w14:textId="77777777"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p>
    <w:p w14:paraId="3CEB2714" w14:textId="6A57FDE4" w:rsidR="00A6783A" w:rsidRPr="00A6783A" w:rsidRDefault="00A6783A" w:rsidP="00A6783A">
      <w:pPr>
        <w:tabs>
          <w:tab w:val="left" w:pos="851"/>
        </w:tabs>
        <w:spacing w:before="120" w:line="360" w:lineRule="auto"/>
        <w:contextualSpacing/>
        <w:jc w:val="both"/>
        <w:rPr>
          <w:rFonts w:ascii="Arial" w:hAnsi="Arial" w:cs="Arial"/>
          <w:sz w:val="26"/>
          <w:szCs w:val="26"/>
          <w:lang w:val="es-ES_tradnl"/>
        </w:rPr>
      </w:pPr>
      <w:r w:rsidRPr="00A6783A">
        <w:rPr>
          <w:rFonts w:ascii="Arial" w:hAnsi="Arial" w:cs="Arial"/>
          <w:sz w:val="26"/>
          <w:szCs w:val="26"/>
          <w:lang w:val="es-ES_tradnl"/>
        </w:rPr>
        <w:t xml:space="preserve">Se autoriza a la Secretaría de Estado en el Despacho de Finanzas (SEFIN) y a la Empresa Nacional de Energía (ENEE) crear las partidas presupuestarias de ingresos y gastos necesarios en el Presupuesto General de Ingresos y Egresos de la República para el registro de las operaciones derivadas de la aplicación del presente artículo y en cada </w:t>
      </w:r>
      <w:r w:rsidR="0019002E" w:rsidRPr="00A6783A">
        <w:rPr>
          <w:rFonts w:ascii="Arial" w:hAnsi="Arial" w:cs="Arial"/>
          <w:sz w:val="26"/>
          <w:szCs w:val="26"/>
          <w:lang w:val="es-ES_tradnl"/>
        </w:rPr>
        <w:t xml:space="preserve">Ejercicio Fiscal </w:t>
      </w:r>
      <w:r w:rsidRPr="00A6783A">
        <w:rPr>
          <w:rFonts w:ascii="Arial" w:hAnsi="Arial" w:cs="Arial"/>
          <w:sz w:val="26"/>
          <w:szCs w:val="26"/>
          <w:lang w:val="es-ES_tradnl"/>
        </w:rPr>
        <w:t>durante la vigencia de las obligaciones.</w:t>
      </w:r>
    </w:p>
    <w:p w14:paraId="6153A3B0" w14:textId="2FC8C851" w:rsidR="00094A57" w:rsidRPr="00A6783A" w:rsidRDefault="00C5137A" w:rsidP="00A6783A">
      <w:pPr>
        <w:spacing w:after="0" w:line="360" w:lineRule="auto"/>
        <w:ind w:left="1416"/>
        <w:jc w:val="both"/>
        <w:rPr>
          <w:rFonts w:ascii="Arial" w:hAnsi="Arial" w:cs="Arial"/>
          <w:b/>
          <w:color w:val="000000"/>
          <w:sz w:val="26"/>
          <w:szCs w:val="26"/>
        </w:rPr>
      </w:pPr>
      <w:r w:rsidRPr="00A6783A">
        <w:rPr>
          <w:rFonts w:ascii="Arial" w:eastAsia="Arial" w:hAnsi="Arial" w:cs="Arial"/>
          <w:b/>
          <w:i/>
          <w:sz w:val="26"/>
          <w:szCs w:val="26"/>
          <w:lang w:eastAsia="es-HN"/>
        </w:rPr>
        <w:t xml:space="preserve"> </w:t>
      </w:r>
      <w:r w:rsidR="009E618A" w:rsidRPr="00A6783A">
        <w:rPr>
          <w:rFonts w:ascii="Arial" w:eastAsia="Arial" w:hAnsi="Arial" w:cs="Arial"/>
          <w:b/>
          <w:sz w:val="26"/>
          <w:szCs w:val="26"/>
        </w:rPr>
        <w:t xml:space="preserve"> </w:t>
      </w:r>
    </w:p>
    <w:p w14:paraId="60BB90D8" w14:textId="63F356D1" w:rsidR="00094A57" w:rsidRPr="00A6783A" w:rsidRDefault="00094A57" w:rsidP="00A6783A">
      <w:pPr>
        <w:spacing w:after="0" w:line="360" w:lineRule="auto"/>
        <w:jc w:val="both"/>
        <w:rPr>
          <w:rFonts w:ascii="Arial" w:hAnsi="Arial" w:cs="Arial"/>
          <w:bCs/>
          <w:sz w:val="26"/>
          <w:szCs w:val="26"/>
        </w:rPr>
      </w:pPr>
      <w:r w:rsidRPr="00A6783A">
        <w:rPr>
          <w:rFonts w:ascii="Arial" w:hAnsi="Arial" w:cs="Arial"/>
          <w:b/>
          <w:sz w:val="26"/>
          <w:szCs w:val="26"/>
        </w:rPr>
        <w:t xml:space="preserve">ARTÍCULO </w:t>
      </w:r>
      <w:r w:rsidR="009E618A" w:rsidRPr="00A6783A">
        <w:rPr>
          <w:rFonts w:ascii="Arial" w:hAnsi="Arial" w:cs="Arial"/>
          <w:b/>
          <w:sz w:val="26"/>
          <w:szCs w:val="26"/>
        </w:rPr>
        <w:t>2</w:t>
      </w:r>
      <w:r w:rsidRPr="00A6783A">
        <w:rPr>
          <w:rFonts w:ascii="Arial" w:hAnsi="Arial" w:cs="Arial"/>
          <w:b/>
          <w:sz w:val="26"/>
          <w:szCs w:val="26"/>
        </w:rPr>
        <w:t xml:space="preserve">.- </w:t>
      </w:r>
      <w:bookmarkEnd w:id="1"/>
      <w:r w:rsidRPr="00A6783A">
        <w:rPr>
          <w:rFonts w:ascii="Arial" w:hAnsi="Arial" w:cs="Arial"/>
          <w:bCs/>
          <w:sz w:val="26"/>
          <w:szCs w:val="26"/>
        </w:rPr>
        <w:t>El presente Decreto entra en vigencia a partir del día de su publicación en el Diario Oficial   “La Gaceta”.</w:t>
      </w:r>
    </w:p>
    <w:p w14:paraId="34DA1E67" w14:textId="77777777" w:rsidR="00094A57" w:rsidRPr="00A6783A" w:rsidRDefault="00094A57" w:rsidP="00A6783A">
      <w:pPr>
        <w:spacing w:line="360" w:lineRule="auto"/>
        <w:jc w:val="both"/>
        <w:rPr>
          <w:rFonts w:ascii="Arial" w:hAnsi="Arial" w:cs="Arial"/>
          <w:sz w:val="26"/>
          <w:szCs w:val="26"/>
        </w:rPr>
      </w:pPr>
    </w:p>
    <w:p w14:paraId="75A86641" w14:textId="1F7C2518" w:rsidR="00923E58" w:rsidRPr="00A6783A" w:rsidRDefault="00923E58" w:rsidP="00A6783A">
      <w:pPr>
        <w:spacing w:line="360" w:lineRule="auto"/>
        <w:jc w:val="both"/>
        <w:rPr>
          <w:rFonts w:ascii="Arial" w:hAnsi="Arial" w:cs="Arial"/>
          <w:sz w:val="26"/>
          <w:szCs w:val="26"/>
        </w:rPr>
      </w:pPr>
      <w:r w:rsidRPr="00A6783A">
        <w:rPr>
          <w:rFonts w:ascii="Arial" w:hAnsi="Arial" w:cs="Arial"/>
          <w:sz w:val="26"/>
          <w:szCs w:val="26"/>
        </w:rPr>
        <w:t>Dado en la ciudad de Tegucigalpa, Municipio del Distrito Central, en el Salón de Sesiones del Congreso Nacional, a los _____ días del mes de_____  de</w:t>
      </w:r>
      <w:r w:rsidR="00C5137A" w:rsidRPr="00A6783A">
        <w:rPr>
          <w:rFonts w:ascii="Arial" w:hAnsi="Arial" w:cs="Arial"/>
          <w:sz w:val="26"/>
          <w:szCs w:val="26"/>
        </w:rPr>
        <w:t>l año</w:t>
      </w:r>
      <w:r w:rsidRPr="00A6783A">
        <w:rPr>
          <w:rFonts w:ascii="Arial" w:hAnsi="Arial" w:cs="Arial"/>
          <w:sz w:val="26"/>
          <w:szCs w:val="26"/>
        </w:rPr>
        <w:t xml:space="preserve"> dos mil veintiuno.</w:t>
      </w:r>
    </w:p>
    <w:p w14:paraId="44B99B00" w14:textId="77777777" w:rsidR="00C5137A" w:rsidRPr="00A6783A" w:rsidRDefault="00C5137A" w:rsidP="00A6783A">
      <w:pPr>
        <w:spacing w:line="360" w:lineRule="auto"/>
        <w:jc w:val="both"/>
        <w:rPr>
          <w:rFonts w:ascii="Arial" w:hAnsi="Arial" w:cs="Arial"/>
          <w:sz w:val="26"/>
          <w:szCs w:val="26"/>
        </w:rPr>
      </w:pPr>
    </w:p>
    <w:p w14:paraId="1F1A38A9" w14:textId="77777777" w:rsidR="00923E58" w:rsidRPr="00A6783A" w:rsidRDefault="00923E58" w:rsidP="00A6783A">
      <w:pPr>
        <w:spacing w:after="0" w:line="360" w:lineRule="auto"/>
        <w:jc w:val="center"/>
        <w:rPr>
          <w:rFonts w:ascii="Arial" w:hAnsi="Arial" w:cs="Arial"/>
          <w:b/>
          <w:sz w:val="26"/>
          <w:szCs w:val="26"/>
        </w:rPr>
      </w:pPr>
      <w:r w:rsidRPr="00A6783A">
        <w:rPr>
          <w:rFonts w:ascii="Arial" w:hAnsi="Arial" w:cs="Arial"/>
          <w:b/>
          <w:sz w:val="26"/>
          <w:szCs w:val="26"/>
        </w:rPr>
        <w:t>MAURICIO OLIVA HERRERA</w:t>
      </w:r>
    </w:p>
    <w:p w14:paraId="4BFC6F6E" w14:textId="77777777" w:rsidR="00923E58" w:rsidRPr="00A6783A" w:rsidRDefault="00923E58" w:rsidP="00A6783A">
      <w:pPr>
        <w:spacing w:after="0" w:line="360" w:lineRule="auto"/>
        <w:jc w:val="center"/>
        <w:rPr>
          <w:rFonts w:ascii="Arial" w:hAnsi="Arial" w:cs="Arial"/>
          <w:b/>
          <w:sz w:val="26"/>
          <w:szCs w:val="26"/>
        </w:rPr>
      </w:pPr>
      <w:r w:rsidRPr="00A6783A">
        <w:rPr>
          <w:rFonts w:ascii="Arial" w:hAnsi="Arial" w:cs="Arial"/>
          <w:b/>
          <w:sz w:val="26"/>
          <w:szCs w:val="26"/>
        </w:rPr>
        <w:t>PRESIDENTE</w:t>
      </w:r>
    </w:p>
    <w:p w14:paraId="14FC323D" w14:textId="77777777" w:rsidR="001904D6" w:rsidRPr="00A6783A" w:rsidRDefault="001904D6" w:rsidP="00A6783A">
      <w:pPr>
        <w:spacing w:after="0" w:line="360" w:lineRule="auto"/>
        <w:jc w:val="center"/>
        <w:rPr>
          <w:rFonts w:ascii="Arial" w:hAnsi="Arial" w:cs="Arial"/>
          <w:b/>
          <w:sz w:val="26"/>
          <w:szCs w:val="26"/>
        </w:rPr>
      </w:pPr>
    </w:p>
    <w:p w14:paraId="7AE78AC4" w14:textId="77777777" w:rsidR="00923E58" w:rsidRPr="00A6783A" w:rsidRDefault="00923E58" w:rsidP="00A6783A">
      <w:pPr>
        <w:spacing w:after="0" w:line="360" w:lineRule="auto"/>
        <w:jc w:val="center"/>
        <w:rPr>
          <w:rFonts w:ascii="Arial" w:hAnsi="Arial" w:cs="Arial"/>
          <w:b/>
          <w:sz w:val="26"/>
          <w:szCs w:val="26"/>
        </w:rPr>
      </w:pPr>
      <w:r w:rsidRPr="00A6783A">
        <w:rPr>
          <w:rFonts w:ascii="Arial" w:hAnsi="Arial" w:cs="Arial"/>
          <w:b/>
          <w:sz w:val="26"/>
          <w:szCs w:val="26"/>
        </w:rPr>
        <w:t>JOSÉ TOMÁS ZAMBRANO                  SALVADOR VALERIANO PINEDA</w:t>
      </w:r>
    </w:p>
    <w:p w14:paraId="06C3C396" w14:textId="7666999D" w:rsidR="00E57849" w:rsidRPr="004413EB" w:rsidRDefault="00923E58" w:rsidP="00A6783A">
      <w:pPr>
        <w:spacing w:after="0" w:line="360" w:lineRule="auto"/>
        <w:rPr>
          <w:rFonts w:ascii="Arial" w:hAnsi="Arial" w:cs="Arial"/>
          <w:b/>
          <w:sz w:val="26"/>
          <w:szCs w:val="26"/>
          <w:lang w:val="es-ES"/>
        </w:rPr>
      </w:pPr>
      <w:r w:rsidRPr="00A6783A">
        <w:rPr>
          <w:rFonts w:ascii="Arial" w:hAnsi="Arial" w:cs="Arial"/>
          <w:b/>
          <w:sz w:val="26"/>
          <w:szCs w:val="26"/>
        </w:rPr>
        <w:t xml:space="preserve">         SECRETARIO</w:t>
      </w:r>
      <w:r w:rsidRPr="00A6783A">
        <w:rPr>
          <w:rFonts w:ascii="Arial" w:hAnsi="Arial" w:cs="Arial"/>
          <w:b/>
          <w:sz w:val="26"/>
          <w:szCs w:val="26"/>
        </w:rPr>
        <w:tab/>
      </w:r>
      <w:r w:rsidRPr="00A6783A">
        <w:rPr>
          <w:rFonts w:ascii="Arial" w:hAnsi="Arial" w:cs="Arial"/>
          <w:b/>
          <w:sz w:val="26"/>
          <w:szCs w:val="26"/>
        </w:rPr>
        <w:tab/>
        <w:t xml:space="preserve">                                         </w:t>
      </w:r>
      <w:r w:rsidRPr="00B0356B">
        <w:rPr>
          <w:rFonts w:ascii="Arial" w:hAnsi="Arial" w:cs="Arial"/>
          <w:b/>
          <w:sz w:val="26"/>
          <w:szCs w:val="26"/>
        </w:rPr>
        <w:t>SECRETARIO</w:t>
      </w:r>
    </w:p>
    <w:sectPr w:rsidR="00E57849" w:rsidRPr="004413EB" w:rsidSect="0082708C">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F1CCC" w14:textId="77777777" w:rsidR="00974794" w:rsidRDefault="00974794" w:rsidP="0082708C">
      <w:pPr>
        <w:spacing w:after="0" w:line="240" w:lineRule="auto"/>
      </w:pPr>
      <w:r>
        <w:separator/>
      </w:r>
    </w:p>
  </w:endnote>
  <w:endnote w:type="continuationSeparator" w:id="0">
    <w:p w14:paraId="6705B383" w14:textId="77777777" w:rsidR="00974794" w:rsidRDefault="00974794" w:rsidP="0082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D575" w14:textId="77777777" w:rsidR="00B0356B" w:rsidRDefault="00B03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402934"/>
      <w:docPartObj>
        <w:docPartGallery w:val="Page Numbers (Bottom of Page)"/>
        <w:docPartUnique/>
      </w:docPartObj>
    </w:sdtPr>
    <w:sdtEndPr/>
    <w:sdtContent>
      <w:p w14:paraId="4484ABDF" w14:textId="400196FD" w:rsidR="00B0356B" w:rsidRDefault="00B0356B">
        <w:pPr>
          <w:pStyle w:val="Piedepgina"/>
          <w:jc w:val="center"/>
        </w:pPr>
        <w:r>
          <w:fldChar w:fldCharType="begin"/>
        </w:r>
        <w:r>
          <w:instrText>PAGE   \* MERGEFORMAT</w:instrText>
        </w:r>
        <w:r>
          <w:fldChar w:fldCharType="separate"/>
        </w:r>
        <w:r w:rsidR="00E65979" w:rsidRPr="00E65979">
          <w:rPr>
            <w:noProof/>
            <w:lang w:val="es-ES"/>
          </w:rPr>
          <w:t>7</w:t>
        </w:r>
        <w:r>
          <w:fldChar w:fldCharType="end"/>
        </w:r>
      </w:p>
    </w:sdtContent>
  </w:sdt>
  <w:p w14:paraId="3C9FBB21" w14:textId="77777777" w:rsidR="00B0356B" w:rsidRDefault="00B035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BE96" w14:textId="77777777" w:rsidR="00B0356B" w:rsidRDefault="00B03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A536A" w14:textId="77777777" w:rsidR="00974794" w:rsidRDefault="00974794" w:rsidP="0082708C">
      <w:pPr>
        <w:spacing w:after="0" w:line="240" w:lineRule="auto"/>
      </w:pPr>
      <w:r>
        <w:separator/>
      </w:r>
    </w:p>
  </w:footnote>
  <w:footnote w:type="continuationSeparator" w:id="0">
    <w:p w14:paraId="56541839" w14:textId="77777777" w:rsidR="00974794" w:rsidRDefault="00974794" w:rsidP="0082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C322" w14:textId="77777777" w:rsidR="00B0356B" w:rsidRDefault="00B035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523" w14:textId="77777777" w:rsidR="00B0356B" w:rsidRDefault="00B0356B" w:rsidP="0082708C">
    <w:pPr>
      <w:pStyle w:val="Encabezado"/>
      <w:jc w:val="center"/>
    </w:pPr>
    <w:r w:rsidRPr="006E5CF0">
      <w:rPr>
        <w:noProof/>
        <w:lang w:eastAsia="es-HN"/>
      </w:rPr>
      <w:drawing>
        <wp:inline distT="0" distB="0" distL="0" distR="0" wp14:anchorId="73835C60" wp14:editId="117BCBEF">
          <wp:extent cx="2147978" cy="1423610"/>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450" cy="1425911"/>
                  </a:xfrm>
                  <a:prstGeom prst="rect">
                    <a:avLst/>
                  </a:prstGeom>
                  <a:noFill/>
                  <a:ln>
                    <a:noFill/>
                  </a:ln>
                </pic:spPr>
              </pic:pic>
            </a:graphicData>
          </a:graphic>
        </wp:inline>
      </w:drawing>
    </w:r>
  </w:p>
  <w:p w14:paraId="02C574B1" w14:textId="77777777" w:rsidR="00B0356B" w:rsidRDefault="00B0356B" w:rsidP="0082708C">
    <w:pPr>
      <w:pStyle w:val="Encabezado"/>
      <w:jc w:val="center"/>
    </w:pPr>
  </w:p>
  <w:p w14:paraId="6C1A6DE2" w14:textId="77777777" w:rsidR="00B0356B" w:rsidRDefault="00B0356B" w:rsidP="0082708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A2C9" w14:textId="77777777" w:rsidR="00B0356B" w:rsidRDefault="00B035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58D"/>
    <w:multiLevelType w:val="hybridMultilevel"/>
    <w:tmpl w:val="E572D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854F4"/>
    <w:multiLevelType w:val="hybridMultilevel"/>
    <w:tmpl w:val="A4A4BCF6"/>
    <w:lvl w:ilvl="0" w:tplc="2488E682">
      <w:start w:val="1"/>
      <w:numFmt w:val="decimal"/>
      <w:lvlText w:val="%1."/>
      <w:lvlJc w:val="left"/>
      <w:pPr>
        <w:ind w:left="720" w:hanging="360"/>
      </w:pPr>
      <w:rPr>
        <w:rFonts w:eastAsia="Times New Roman" w:hint="default"/>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6A61BC8"/>
    <w:multiLevelType w:val="hybridMultilevel"/>
    <w:tmpl w:val="9E304102"/>
    <w:lvl w:ilvl="0" w:tplc="FCAC0B3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9064E"/>
    <w:multiLevelType w:val="hybridMultilevel"/>
    <w:tmpl w:val="94F026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6503E4"/>
    <w:multiLevelType w:val="hybridMultilevel"/>
    <w:tmpl w:val="0DB8BE76"/>
    <w:lvl w:ilvl="0" w:tplc="480A000F">
      <w:start w:val="1"/>
      <w:numFmt w:val="decimal"/>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E757E77"/>
    <w:multiLevelType w:val="hybridMultilevel"/>
    <w:tmpl w:val="FB50C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9136BD"/>
    <w:multiLevelType w:val="hybridMultilevel"/>
    <w:tmpl w:val="7E0E568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B278B7"/>
    <w:multiLevelType w:val="hybridMultilevel"/>
    <w:tmpl w:val="C27EED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B6F3C"/>
    <w:multiLevelType w:val="hybridMultilevel"/>
    <w:tmpl w:val="8AA44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9580F"/>
    <w:multiLevelType w:val="hybridMultilevel"/>
    <w:tmpl w:val="7BBECC94"/>
    <w:lvl w:ilvl="0" w:tplc="67AA609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8F970CB"/>
    <w:multiLevelType w:val="hybridMultilevel"/>
    <w:tmpl w:val="BC2A24BE"/>
    <w:lvl w:ilvl="0" w:tplc="48704EBA">
      <w:start w:val="1"/>
      <w:numFmt w:val="decimal"/>
      <w:lvlText w:val="%1."/>
      <w:lvlJc w:val="left"/>
      <w:pPr>
        <w:ind w:left="720" w:hanging="360"/>
      </w:pPr>
      <w:rPr>
        <w:rFonts w:eastAsia="Times New Roman" w:hint="default"/>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A2149B3"/>
    <w:multiLevelType w:val="hybridMultilevel"/>
    <w:tmpl w:val="E7B6D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DA5F0F"/>
    <w:multiLevelType w:val="hybridMultilevel"/>
    <w:tmpl w:val="046AB0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D35804"/>
    <w:multiLevelType w:val="hybridMultilevel"/>
    <w:tmpl w:val="8820AC1E"/>
    <w:lvl w:ilvl="0" w:tplc="7FD0C426">
      <w:start w:val="1"/>
      <w:numFmt w:val="decimal"/>
      <w:lvlText w:val="%1)"/>
      <w:lvlJc w:val="left"/>
      <w:pPr>
        <w:ind w:left="2912" w:hanging="360"/>
      </w:pPr>
      <w:rPr>
        <w:rFonts w:hint="default"/>
        <w:b/>
      </w:rPr>
    </w:lvl>
    <w:lvl w:ilvl="1" w:tplc="480A0019" w:tentative="1">
      <w:start w:val="1"/>
      <w:numFmt w:val="lowerLetter"/>
      <w:lvlText w:val="%2."/>
      <w:lvlJc w:val="left"/>
      <w:pPr>
        <w:ind w:left="3632" w:hanging="360"/>
      </w:pPr>
    </w:lvl>
    <w:lvl w:ilvl="2" w:tplc="480A001B" w:tentative="1">
      <w:start w:val="1"/>
      <w:numFmt w:val="lowerRoman"/>
      <w:lvlText w:val="%3."/>
      <w:lvlJc w:val="right"/>
      <w:pPr>
        <w:ind w:left="4352" w:hanging="180"/>
      </w:pPr>
    </w:lvl>
    <w:lvl w:ilvl="3" w:tplc="480A000F" w:tentative="1">
      <w:start w:val="1"/>
      <w:numFmt w:val="decimal"/>
      <w:lvlText w:val="%4."/>
      <w:lvlJc w:val="left"/>
      <w:pPr>
        <w:ind w:left="5072" w:hanging="360"/>
      </w:pPr>
    </w:lvl>
    <w:lvl w:ilvl="4" w:tplc="480A0019" w:tentative="1">
      <w:start w:val="1"/>
      <w:numFmt w:val="lowerLetter"/>
      <w:lvlText w:val="%5."/>
      <w:lvlJc w:val="left"/>
      <w:pPr>
        <w:ind w:left="5792" w:hanging="360"/>
      </w:pPr>
    </w:lvl>
    <w:lvl w:ilvl="5" w:tplc="480A001B" w:tentative="1">
      <w:start w:val="1"/>
      <w:numFmt w:val="lowerRoman"/>
      <w:lvlText w:val="%6."/>
      <w:lvlJc w:val="right"/>
      <w:pPr>
        <w:ind w:left="6512" w:hanging="180"/>
      </w:pPr>
    </w:lvl>
    <w:lvl w:ilvl="6" w:tplc="480A000F" w:tentative="1">
      <w:start w:val="1"/>
      <w:numFmt w:val="decimal"/>
      <w:lvlText w:val="%7."/>
      <w:lvlJc w:val="left"/>
      <w:pPr>
        <w:ind w:left="7232" w:hanging="360"/>
      </w:pPr>
    </w:lvl>
    <w:lvl w:ilvl="7" w:tplc="480A0019" w:tentative="1">
      <w:start w:val="1"/>
      <w:numFmt w:val="lowerLetter"/>
      <w:lvlText w:val="%8."/>
      <w:lvlJc w:val="left"/>
      <w:pPr>
        <w:ind w:left="7952" w:hanging="360"/>
      </w:pPr>
    </w:lvl>
    <w:lvl w:ilvl="8" w:tplc="480A001B" w:tentative="1">
      <w:start w:val="1"/>
      <w:numFmt w:val="lowerRoman"/>
      <w:lvlText w:val="%9."/>
      <w:lvlJc w:val="right"/>
      <w:pPr>
        <w:ind w:left="8672" w:hanging="180"/>
      </w:pPr>
    </w:lvl>
  </w:abstractNum>
  <w:abstractNum w:abstractNumId="14" w15:restartNumberingAfterBreak="0">
    <w:nsid w:val="74967B95"/>
    <w:multiLevelType w:val="hybridMultilevel"/>
    <w:tmpl w:val="FDD8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F2BD3"/>
    <w:multiLevelType w:val="hybridMultilevel"/>
    <w:tmpl w:val="4F0271F8"/>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4"/>
  </w:num>
  <w:num w:numId="5">
    <w:abstractNumId w:val="6"/>
  </w:num>
  <w:num w:numId="6">
    <w:abstractNumId w:val="15"/>
  </w:num>
  <w:num w:numId="7">
    <w:abstractNumId w:val="9"/>
  </w:num>
  <w:num w:numId="8">
    <w:abstractNumId w:val="12"/>
  </w:num>
  <w:num w:numId="9">
    <w:abstractNumId w:val="7"/>
  </w:num>
  <w:num w:numId="10">
    <w:abstractNumId w:val="2"/>
  </w:num>
  <w:num w:numId="11">
    <w:abstractNumId w:val="0"/>
  </w:num>
  <w:num w:numId="12">
    <w:abstractNumId w:val="5"/>
  </w:num>
  <w:num w:numId="13">
    <w:abstractNumId w:val="8"/>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8C"/>
    <w:rsid w:val="0000036D"/>
    <w:rsid w:val="000012BD"/>
    <w:rsid w:val="00004F59"/>
    <w:rsid w:val="00010ACC"/>
    <w:rsid w:val="00015A38"/>
    <w:rsid w:val="00023127"/>
    <w:rsid w:val="00027C73"/>
    <w:rsid w:val="00032A20"/>
    <w:rsid w:val="0004239E"/>
    <w:rsid w:val="00045604"/>
    <w:rsid w:val="0005747F"/>
    <w:rsid w:val="000712A8"/>
    <w:rsid w:val="000714FA"/>
    <w:rsid w:val="000827F0"/>
    <w:rsid w:val="000877F6"/>
    <w:rsid w:val="00094A57"/>
    <w:rsid w:val="0009770C"/>
    <w:rsid w:val="000A01AC"/>
    <w:rsid w:val="000A130A"/>
    <w:rsid w:val="000A5049"/>
    <w:rsid w:val="000B05D4"/>
    <w:rsid w:val="000B1A04"/>
    <w:rsid w:val="000B6DD0"/>
    <w:rsid w:val="000C0AD5"/>
    <w:rsid w:val="000C1998"/>
    <w:rsid w:val="000C3217"/>
    <w:rsid w:val="000C6C4E"/>
    <w:rsid w:val="000D1171"/>
    <w:rsid w:val="000E0656"/>
    <w:rsid w:val="000E3FCA"/>
    <w:rsid w:val="000E7076"/>
    <w:rsid w:val="000F1833"/>
    <w:rsid w:val="000F4894"/>
    <w:rsid w:val="00102A85"/>
    <w:rsid w:val="00105D52"/>
    <w:rsid w:val="0011266B"/>
    <w:rsid w:val="00112972"/>
    <w:rsid w:val="0011335F"/>
    <w:rsid w:val="00117839"/>
    <w:rsid w:val="00120E6F"/>
    <w:rsid w:val="00123C76"/>
    <w:rsid w:val="00126BA9"/>
    <w:rsid w:val="0013515E"/>
    <w:rsid w:val="00135F2D"/>
    <w:rsid w:val="00144050"/>
    <w:rsid w:val="0014500D"/>
    <w:rsid w:val="001468A4"/>
    <w:rsid w:val="001479A4"/>
    <w:rsid w:val="00152011"/>
    <w:rsid w:val="00155C41"/>
    <w:rsid w:val="0015614F"/>
    <w:rsid w:val="00157223"/>
    <w:rsid w:val="001573F6"/>
    <w:rsid w:val="00164411"/>
    <w:rsid w:val="00164939"/>
    <w:rsid w:val="001676C8"/>
    <w:rsid w:val="00167C4A"/>
    <w:rsid w:val="00167D42"/>
    <w:rsid w:val="00173519"/>
    <w:rsid w:val="00175066"/>
    <w:rsid w:val="00176431"/>
    <w:rsid w:val="00183B87"/>
    <w:rsid w:val="00184EEF"/>
    <w:rsid w:val="00185A24"/>
    <w:rsid w:val="00186619"/>
    <w:rsid w:val="001873C9"/>
    <w:rsid w:val="0019002E"/>
    <w:rsid w:val="001904D6"/>
    <w:rsid w:val="0019577D"/>
    <w:rsid w:val="0019667F"/>
    <w:rsid w:val="001A1735"/>
    <w:rsid w:val="001A4929"/>
    <w:rsid w:val="001B0EA5"/>
    <w:rsid w:val="001B392A"/>
    <w:rsid w:val="001C1091"/>
    <w:rsid w:val="001C3101"/>
    <w:rsid w:val="001C47A1"/>
    <w:rsid w:val="001D23F3"/>
    <w:rsid w:val="001E1DD4"/>
    <w:rsid w:val="001E3DB3"/>
    <w:rsid w:val="001E6837"/>
    <w:rsid w:val="001F213B"/>
    <w:rsid w:val="001F2B6A"/>
    <w:rsid w:val="001F78F6"/>
    <w:rsid w:val="001F7913"/>
    <w:rsid w:val="00200531"/>
    <w:rsid w:val="00204895"/>
    <w:rsid w:val="00207C96"/>
    <w:rsid w:val="00211FA0"/>
    <w:rsid w:val="00214A89"/>
    <w:rsid w:val="00214DB0"/>
    <w:rsid w:val="00221136"/>
    <w:rsid w:val="0022134F"/>
    <w:rsid w:val="0022197B"/>
    <w:rsid w:val="00221F96"/>
    <w:rsid w:val="00242EF8"/>
    <w:rsid w:val="00252949"/>
    <w:rsid w:val="00256BD4"/>
    <w:rsid w:val="00260DCC"/>
    <w:rsid w:val="002662A9"/>
    <w:rsid w:val="002710EC"/>
    <w:rsid w:val="002731DB"/>
    <w:rsid w:val="002769EC"/>
    <w:rsid w:val="00284969"/>
    <w:rsid w:val="002855A6"/>
    <w:rsid w:val="0028636A"/>
    <w:rsid w:val="002910E3"/>
    <w:rsid w:val="00297DAD"/>
    <w:rsid w:val="002A6470"/>
    <w:rsid w:val="002A7B33"/>
    <w:rsid w:val="002B098D"/>
    <w:rsid w:val="002B1427"/>
    <w:rsid w:val="002B1CB1"/>
    <w:rsid w:val="002B1D2C"/>
    <w:rsid w:val="002B361F"/>
    <w:rsid w:val="002B54D7"/>
    <w:rsid w:val="002C062F"/>
    <w:rsid w:val="002C1547"/>
    <w:rsid w:val="002C24E9"/>
    <w:rsid w:val="002C376F"/>
    <w:rsid w:val="002C7A02"/>
    <w:rsid w:val="002D610A"/>
    <w:rsid w:val="002E0E00"/>
    <w:rsid w:val="002E0E05"/>
    <w:rsid w:val="002E1C78"/>
    <w:rsid w:val="002E2F24"/>
    <w:rsid w:val="002E3A65"/>
    <w:rsid w:val="002E754A"/>
    <w:rsid w:val="002F37E4"/>
    <w:rsid w:val="002F5027"/>
    <w:rsid w:val="0030622A"/>
    <w:rsid w:val="003127C7"/>
    <w:rsid w:val="00313B8B"/>
    <w:rsid w:val="00315AF9"/>
    <w:rsid w:val="003223DB"/>
    <w:rsid w:val="003224B9"/>
    <w:rsid w:val="00323F1F"/>
    <w:rsid w:val="00327A48"/>
    <w:rsid w:val="00331D5B"/>
    <w:rsid w:val="003339B8"/>
    <w:rsid w:val="00340A23"/>
    <w:rsid w:val="00343E11"/>
    <w:rsid w:val="003449FA"/>
    <w:rsid w:val="00345DDE"/>
    <w:rsid w:val="00355981"/>
    <w:rsid w:val="00355B96"/>
    <w:rsid w:val="0035765A"/>
    <w:rsid w:val="0036270F"/>
    <w:rsid w:val="00363748"/>
    <w:rsid w:val="0037229F"/>
    <w:rsid w:val="0037555F"/>
    <w:rsid w:val="003911DB"/>
    <w:rsid w:val="003927FB"/>
    <w:rsid w:val="00392A39"/>
    <w:rsid w:val="00395367"/>
    <w:rsid w:val="003A766A"/>
    <w:rsid w:val="003B03C4"/>
    <w:rsid w:val="003B4155"/>
    <w:rsid w:val="003B4825"/>
    <w:rsid w:val="003B5014"/>
    <w:rsid w:val="003B61D4"/>
    <w:rsid w:val="003C2087"/>
    <w:rsid w:val="003D2012"/>
    <w:rsid w:val="003D3A07"/>
    <w:rsid w:val="003D429A"/>
    <w:rsid w:val="003E131A"/>
    <w:rsid w:val="003E18BF"/>
    <w:rsid w:val="003E298D"/>
    <w:rsid w:val="003E3679"/>
    <w:rsid w:val="003E3ADD"/>
    <w:rsid w:val="003F03F0"/>
    <w:rsid w:val="003F1491"/>
    <w:rsid w:val="003F38F8"/>
    <w:rsid w:val="003F554E"/>
    <w:rsid w:val="003F5DAC"/>
    <w:rsid w:val="003F6F36"/>
    <w:rsid w:val="00406101"/>
    <w:rsid w:val="00410282"/>
    <w:rsid w:val="004130DD"/>
    <w:rsid w:val="00422CAB"/>
    <w:rsid w:val="0042605B"/>
    <w:rsid w:val="00426BEA"/>
    <w:rsid w:val="0043022C"/>
    <w:rsid w:val="0043417D"/>
    <w:rsid w:val="004413EB"/>
    <w:rsid w:val="004473EC"/>
    <w:rsid w:val="00451B5C"/>
    <w:rsid w:val="00457D38"/>
    <w:rsid w:val="00462D9E"/>
    <w:rsid w:val="00475C4E"/>
    <w:rsid w:val="00476E4C"/>
    <w:rsid w:val="00480033"/>
    <w:rsid w:val="004825F3"/>
    <w:rsid w:val="004874EC"/>
    <w:rsid w:val="004A3792"/>
    <w:rsid w:val="004A750B"/>
    <w:rsid w:val="004B3992"/>
    <w:rsid w:val="004B4902"/>
    <w:rsid w:val="004B5281"/>
    <w:rsid w:val="004B5647"/>
    <w:rsid w:val="004D63FD"/>
    <w:rsid w:val="004E5A9F"/>
    <w:rsid w:val="004F4E5D"/>
    <w:rsid w:val="00506E33"/>
    <w:rsid w:val="00507F2E"/>
    <w:rsid w:val="005141B7"/>
    <w:rsid w:val="005173BB"/>
    <w:rsid w:val="0052516D"/>
    <w:rsid w:val="00526B4A"/>
    <w:rsid w:val="00530DE4"/>
    <w:rsid w:val="00535388"/>
    <w:rsid w:val="00552122"/>
    <w:rsid w:val="00554F44"/>
    <w:rsid w:val="0055539F"/>
    <w:rsid w:val="0055688B"/>
    <w:rsid w:val="00556919"/>
    <w:rsid w:val="00556CF9"/>
    <w:rsid w:val="00562615"/>
    <w:rsid w:val="00567EA2"/>
    <w:rsid w:val="00567FBB"/>
    <w:rsid w:val="00570012"/>
    <w:rsid w:val="00570765"/>
    <w:rsid w:val="00574EEB"/>
    <w:rsid w:val="005768D4"/>
    <w:rsid w:val="00581DFE"/>
    <w:rsid w:val="00586256"/>
    <w:rsid w:val="005A26D6"/>
    <w:rsid w:val="005A3804"/>
    <w:rsid w:val="005A4804"/>
    <w:rsid w:val="005B6167"/>
    <w:rsid w:val="005C162F"/>
    <w:rsid w:val="005C2D26"/>
    <w:rsid w:val="005C4B21"/>
    <w:rsid w:val="005C6EAE"/>
    <w:rsid w:val="005D1539"/>
    <w:rsid w:val="005D51C8"/>
    <w:rsid w:val="005E17ED"/>
    <w:rsid w:val="005E5D52"/>
    <w:rsid w:val="005F22BD"/>
    <w:rsid w:val="005F2B04"/>
    <w:rsid w:val="005F397D"/>
    <w:rsid w:val="005F3D60"/>
    <w:rsid w:val="005F4009"/>
    <w:rsid w:val="006000AF"/>
    <w:rsid w:val="00604688"/>
    <w:rsid w:val="00611778"/>
    <w:rsid w:val="00612DD7"/>
    <w:rsid w:val="00620013"/>
    <w:rsid w:val="00620DAA"/>
    <w:rsid w:val="00624E04"/>
    <w:rsid w:val="00625025"/>
    <w:rsid w:val="00627207"/>
    <w:rsid w:val="00627AF1"/>
    <w:rsid w:val="0064247F"/>
    <w:rsid w:val="006531B6"/>
    <w:rsid w:val="00661957"/>
    <w:rsid w:val="00662385"/>
    <w:rsid w:val="00663A5A"/>
    <w:rsid w:val="006641CB"/>
    <w:rsid w:val="00664BC8"/>
    <w:rsid w:val="00671C89"/>
    <w:rsid w:val="00682412"/>
    <w:rsid w:val="006847F6"/>
    <w:rsid w:val="00690229"/>
    <w:rsid w:val="00697B31"/>
    <w:rsid w:val="006A0A50"/>
    <w:rsid w:val="006A1DDE"/>
    <w:rsid w:val="006B0482"/>
    <w:rsid w:val="006B3682"/>
    <w:rsid w:val="006B7BCC"/>
    <w:rsid w:val="006B7DA6"/>
    <w:rsid w:val="006C16B7"/>
    <w:rsid w:val="006C23F2"/>
    <w:rsid w:val="006C25B8"/>
    <w:rsid w:val="006C4435"/>
    <w:rsid w:val="006C4CA3"/>
    <w:rsid w:val="006C5548"/>
    <w:rsid w:val="006C5EE8"/>
    <w:rsid w:val="006D1CFF"/>
    <w:rsid w:val="006D4AE3"/>
    <w:rsid w:val="006D4FB9"/>
    <w:rsid w:val="006E4B58"/>
    <w:rsid w:val="006E53D3"/>
    <w:rsid w:val="006E7A42"/>
    <w:rsid w:val="006F3AE9"/>
    <w:rsid w:val="006F6FA7"/>
    <w:rsid w:val="00701275"/>
    <w:rsid w:val="00705EA4"/>
    <w:rsid w:val="00710388"/>
    <w:rsid w:val="00710F4D"/>
    <w:rsid w:val="00711A5F"/>
    <w:rsid w:val="00716C78"/>
    <w:rsid w:val="0072168F"/>
    <w:rsid w:val="0072674D"/>
    <w:rsid w:val="00732954"/>
    <w:rsid w:val="00732983"/>
    <w:rsid w:val="0073389E"/>
    <w:rsid w:val="00735138"/>
    <w:rsid w:val="00736D56"/>
    <w:rsid w:val="00737CF6"/>
    <w:rsid w:val="0074137C"/>
    <w:rsid w:val="00744C91"/>
    <w:rsid w:val="00744E63"/>
    <w:rsid w:val="00746326"/>
    <w:rsid w:val="00746E4C"/>
    <w:rsid w:val="0075010A"/>
    <w:rsid w:val="00755A2F"/>
    <w:rsid w:val="00757D18"/>
    <w:rsid w:val="00760AC3"/>
    <w:rsid w:val="0077069A"/>
    <w:rsid w:val="0077095E"/>
    <w:rsid w:val="00773F21"/>
    <w:rsid w:val="00782257"/>
    <w:rsid w:val="00782468"/>
    <w:rsid w:val="00782699"/>
    <w:rsid w:val="00783C8C"/>
    <w:rsid w:val="00786609"/>
    <w:rsid w:val="00787428"/>
    <w:rsid w:val="00787A61"/>
    <w:rsid w:val="00790346"/>
    <w:rsid w:val="00794928"/>
    <w:rsid w:val="0079752D"/>
    <w:rsid w:val="007B43C9"/>
    <w:rsid w:val="007B596A"/>
    <w:rsid w:val="007C0180"/>
    <w:rsid w:val="007C2516"/>
    <w:rsid w:val="007C2F18"/>
    <w:rsid w:val="007C4BB3"/>
    <w:rsid w:val="007E5EC9"/>
    <w:rsid w:val="007E683A"/>
    <w:rsid w:val="00802133"/>
    <w:rsid w:val="00802E48"/>
    <w:rsid w:val="008053F1"/>
    <w:rsid w:val="00806A52"/>
    <w:rsid w:val="00813E9C"/>
    <w:rsid w:val="008239A0"/>
    <w:rsid w:val="008255D0"/>
    <w:rsid w:val="0082708C"/>
    <w:rsid w:val="0083032C"/>
    <w:rsid w:val="00830F10"/>
    <w:rsid w:val="00831543"/>
    <w:rsid w:val="00835EDD"/>
    <w:rsid w:val="008451B6"/>
    <w:rsid w:val="008451EE"/>
    <w:rsid w:val="00846556"/>
    <w:rsid w:val="00846EBB"/>
    <w:rsid w:val="00850376"/>
    <w:rsid w:val="00852441"/>
    <w:rsid w:val="00860BB1"/>
    <w:rsid w:val="00862D52"/>
    <w:rsid w:val="008652C5"/>
    <w:rsid w:val="008653EE"/>
    <w:rsid w:val="00867D4A"/>
    <w:rsid w:val="008708CC"/>
    <w:rsid w:val="00882569"/>
    <w:rsid w:val="00885C55"/>
    <w:rsid w:val="00892744"/>
    <w:rsid w:val="0089312F"/>
    <w:rsid w:val="008957FE"/>
    <w:rsid w:val="008A1BE1"/>
    <w:rsid w:val="008A6410"/>
    <w:rsid w:val="008A709A"/>
    <w:rsid w:val="008B4B39"/>
    <w:rsid w:val="008B4F22"/>
    <w:rsid w:val="008B579B"/>
    <w:rsid w:val="008D74AE"/>
    <w:rsid w:val="008E3129"/>
    <w:rsid w:val="008E636D"/>
    <w:rsid w:val="008E7BFB"/>
    <w:rsid w:val="008E7C11"/>
    <w:rsid w:val="00901AE7"/>
    <w:rsid w:val="00910FB1"/>
    <w:rsid w:val="00915EB7"/>
    <w:rsid w:val="00917067"/>
    <w:rsid w:val="00917B5B"/>
    <w:rsid w:val="00923E58"/>
    <w:rsid w:val="0092776E"/>
    <w:rsid w:val="00927B3D"/>
    <w:rsid w:val="00932E22"/>
    <w:rsid w:val="0093306F"/>
    <w:rsid w:val="00933371"/>
    <w:rsid w:val="0095003E"/>
    <w:rsid w:val="00962D9D"/>
    <w:rsid w:val="00965DA6"/>
    <w:rsid w:val="009726BF"/>
    <w:rsid w:val="00973C5B"/>
    <w:rsid w:val="00974794"/>
    <w:rsid w:val="00980280"/>
    <w:rsid w:val="00980DEF"/>
    <w:rsid w:val="0098278C"/>
    <w:rsid w:val="009903F1"/>
    <w:rsid w:val="00997903"/>
    <w:rsid w:val="009A059F"/>
    <w:rsid w:val="009A3A8E"/>
    <w:rsid w:val="009B29CE"/>
    <w:rsid w:val="009B2DA1"/>
    <w:rsid w:val="009B5E22"/>
    <w:rsid w:val="009C4B39"/>
    <w:rsid w:val="009C6734"/>
    <w:rsid w:val="009C6A0C"/>
    <w:rsid w:val="009D177A"/>
    <w:rsid w:val="009D3AB8"/>
    <w:rsid w:val="009D4B07"/>
    <w:rsid w:val="009E1C7C"/>
    <w:rsid w:val="009E618A"/>
    <w:rsid w:val="009F2222"/>
    <w:rsid w:val="009F4CD1"/>
    <w:rsid w:val="00A018D2"/>
    <w:rsid w:val="00A06262"/>
    <w:rsid w:val="00A06DC0"/>
    <w:rsid w:val="00A07A6F"/>
    <w:rsid w:val="00A175DB"/>
    <w:rsid w:val="00A17EB5"/>
    <w:rsid w:val="00A23F05"/>
    <w:rsid w:val="00A2788A"/>
    <w:rsid w:val="00A32D9A"/>
    <w:rsid w:val="00A3519E"/>
    <w:rsid w:val="00A37A9A"/>
    <w:rsid w:val="00A61F4E"/>
    <w:rsid w:val="00A663FE"/>
    <w:rsid w:val="00A6783A"/>
    <w:rsid w:val="00A714A1"/>
    <w:rsid w:val="00A74B44"/>
    <w:rsid w:val="00A77AD1"/>
    <w:rsid w:val="00A80C2C"/>
    <w:rsid w:val="00A81D48"/>
    <w:rsid w:val="00A840F0"/>
    <w:rsid w:val="00A85804"/>
    <w:rsid w:val="00A94578"/>
    <w:rsid w:val="00A963F0"/>
    <w:rsid w:val="00AA104F"/>
    <w:rsid w:val="00AC35E0"/>
    <w:rsid w:val="00AC653F"/>
    <w:rsid w:val="00AD0B32"/>
    <w:rsid w:val="00AD4E17"/>
    <w:rsid w:val="00AF0C0C"/>
    <w:rsid w:val="00AF45E6"/>
    <w:rsid w:val="00B017B2"/>
    <w:rsid w:val="00B0356B"/>
    <w:rsid w:val="00B11050"/>
    <w:rsid w:val="00B110A8"/>
    <w:rsid w:val="00B20AEE"/>
    <w:rsid w:val="00B34FEB"/>
    <w:rsid w:val="00B4086E"/>
    <w:rsid w:val="00B44D6D"/>
    <w:rsid w:val="00B51E14"/>
    <w:rsid w:val="00B52658"/>
    <w:rsid w:val="00B54F69"/>
    <w:rsid w:val="00B56B7C"/>
    <w:rsid w:val="00B65519"/>
    <w:rsid w:val="00B656CF"/>
    <w:rsid w:val="00B73815"/>
    <w:rsid w:val="00B738C8"/>
    <w:rsid w:val="00B73E14"/>
    <w:rsid w:val="00B806A0"/>
    <w:rsid w:val="00B90445"/>
    <w:rsid w:val="00BA2513"/>
    <w:rsid w:val="00BA3A65"/>
    <w:rsid w:val="00BA6174"/>
    <w:rsid w:val="00BB196E"/>
    <w:rsid w:val="00BB6518"/>
    <w:rsid w:val="00BC36CA"/>
    <w:rsid w:val="00BD4A7B"/>
    <w:rsid w:val="00BD601C"/>
    <w:rsid w:val="00BE1278"/>
    <w:rsid w:val="00BE21E6"/>
    <w:rsid w:val="00BE532A"/>
    <w:rsid w:val="00BF3406"/>
    <w:rsid w:val="00C0560C"/>
    <w:rsid w:val="00C07844"/>
    <w:rsid w:val="00C07E12"/>
    <w:rsid w:val="00C163D3"/>
    <w:rsid w:val="00C2512B"/>
    <w:rsid w:val="00C31D0B"/>
    <w:rsid w:val="00C33995"/>
    <w:rsid w:val="00C34F09"/>
    <w:rsid w:val="00C36167"/>
    <w:rsid w:val="00C3708F"/>
    <w:rsid w:val="00C40362"/>
    <w:rsid w:val="00C40EDF"/>
    <w:rsid w:val="00C5137A"/>
    <w:rsid w:val="00C55C9B"/>
    <w:rsid w:val="00C56215"/>
    <w:rsid w:val="00C6328F"/>
    <w:rsid w:val="00C63E35"/>
    <w:rsid w:val="00C73CAA"/>
    <w:rsid w:val="00C75B4E"/>
    <w:rsid w:val="00C8187C"/>
    <w:rsid w:val="00C821E4"/>
    <w:rsid w:val="00C86455"/>
    <w:rsid w:val="00C90F2A"/>
    <w:rsid w:val="00CB0A62"/>
    <w:rsid w:val="00CB1809"/>
    <w:rsid w:val="00CC2C8D"/>
    <w:rsid w:val="00CC61A4"/>
    <w:rsid w:val="00CD2F26"/>
    <w:rsid w:val="00CE0F9D"/>
    <w:rsid w:val="00CE5713"/>
    <w:rsid w:val="00D04C3D"/>
    <w:rsid w:val="00D04E23"/>
    <w:rsid w:val="00D06EF4"/>
    <w:rsid w:val="00D13364"/>
    <w:rsid w:val="00D1516E"/>
    <w:rsid w:val="00D1776F"/>
    <w:rsid w:val="00D210D9"/>
    <w:rsid w:val="00D30970"/>
    <w:rsid w:val="00D32314"/>
    <w:rsid w:val="00D351D5"/>
    <w:rsid w:val="00D364B6"/>
    <w:rsid w:val="00D36F66"/>
    <w:rsid w:val="00D40C89"/>
    <w:rsid w:val="00D4275C"/>
    <w:rsid w:val="00D5312A"/>
    <w:rsid w:val="00D560AD"/>
    <w:rsid w:val="00D5755D"/>
    <w:rsid w:val="00D60D30"/>
    <w:rsid w:val="00D639DF"/>
    <w:rsid w:val="00D64845"/>
    <w:rsid w:val="00D67C3A"/>
    <w:rsid w:val="00D716E9"/>
    <w:rsid w:val="00D84C58"/>
    <w:rsid w:val="00D8702C"/>
    <w:rsid w:val="00D90A6B"/>
    <w:rsid w:val="00D959E4"/>
    <w:rsid w:val="00DA14CA"/>
    <w:rsid w:val="00DB1753"/>
    <w:rsid w:val="00DB468B"/>
    <w:rsid w:val="00DB7392"/>
    <w:rsid w:val="00DC2AA6"/>
    <w:rsid w:val="00DC4739"/>
    <w:rsid w:val="00DD1BB4"/>
    <w:rsid w:val="00DD2D93"/>
    <w:rsid w:val="00DD56A8"/>
    <w:rsid w:val="00DE2365"/>
    <w:rsid w:val="00DE6339"/>
    <w:rsid w:val="00E05242"/>
    <w:rsid w:val="00E12013"/>
    <w:rsid w:val="00E127E6"/>
    <w:rsid w:val="00E13F66"/>
    <w:rsid w:val="00E17BF3"/>
    <w:rsid w:val="00E2062C"/>
    <w:rsid w:val="00E22905"/>
    <w:rsid w:val="00E22F1E"/>
    <w:rsid w:val="00E30377"/>
    <w:rsid w:val="00E34E90"/>
    <w:rsid w:val="00E36FB2"/>
    <w:rsid w:val="00E42BC4"/>
    <w:rsid w:val="00E43AC9"/>
    <w:rsid w:val="00E44239"/>
    <w:rsid w:val="00E475C7"/>
    <w:rsid w:val="00E51C19"/>
    <w:rsid w:val="00E57849"/>
    <w:rsid w:val="00E57857"/>
    <w:rsid w:val="00E61D96"/>
    <w:rsid w:val="00E63FE7"/>
    <w:rsid w:val="00E64426"/>
    <w:rsid w:val="00E65979"/>
    <w:rsid w:val="00E66159"/>
    <w:rsid w:val="00E74F17"/>
    <w:rsid w:val="00E779ED"/>
    <w:rsid w:val="00E84D54"/>
    <w:rsid w:val="00E9676E"/>
    <w:rsid w:val="00EA1BD1"/>
    <w:rsid w:val="00EA4CCE"/>
    <w:rsid w:val="00EB392F"/>
    <w:rsid w:val="00EB3D68"/>
    <w:rsid w:val="00EB3DB2"/>
    <w:rsid w:val="00EC2C59"/>
    <w:rsid w:val="00ED5332"/>
    <w:rsid w:val="00ED6A9F"/>
    <w:rsid w:val="00EE21EA"/>
    <w:rsid w:val="00EE7C85"/>
    <w:rsid w:val="00EF4E6A"/>
    <w:rsid w:val="00EF642D"/>
    <w:rsid w:val="00EF6C04"/>
    <w:rsid w:val="00F0122A"/>
    <w:rsid w:val="00F02FD2"/>
    <w:rsid w:val="00F163D7"/>
    <w:rsid w:val="00F21B0D"/>
    <w:rsid w:val="00F250D6"/>
    <w:rsid w:val="00F26C1D"/>
    <w:rsid w:val="00F2721E"/>
    <w:rsid w:val="00F37939"/>
    <w:rsid w:val="00F408EE"/>
    <w:rsid w:val="00F411D8"/>
    <w:rsid w:val="00F451EC"/>
    <w:rsid w:val="00F45FD0"/>
    <w:rsid w:val="00F46BE7"/>
    <w:rsid w:val="00F54C25"/>
    <w:rsid w:val="00F577D1"/>
    <w:rsid w:val="00F62A36"/>
    <w:rsid w:val="00F63EF2"/>
    <w:rsid w:val="00F66656"/>
    <w:rsid w:val="00F7481C"/>
    <w:rsid w:val="00F7514D"/>
    <w:rsid w:val="00F82F55"/>
    <w:rsid w:val="00F91AA6"/>
    <w:rsid w:val="00F96DFC"/>
    <w:rsid w:val="00F97DE3"/>
    <w:rsid w:val="00F97F18"/>
    <w:rsid w:val="00FA1ADB"/>
    <w:rsid w:val="00FA64F6"/>
    <w:rsid w:val="00FB05AE"/>
    <w:rsid w:val="00FB581F"/>
    <w:rsid w:val="00FC34EA"/>
    <w:rsid w:val="00FD074A"/>
    <w:rsid w:val="00FD11D6"/>
    <w:rsid w:val="00FE0661"/>
    <w:rsid w:val="00FF0AE5"/>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680A"/>
  <w15:docId w15:val="{B31F326A-54A2-4D0E-84A8-3299B536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8C"/>
    <w:pPr>
      <w:spacing w:after="200" w:line="276" w:lineRule="auto"/>
    </w:pPr>
    <w:rPr>
      <w:rFonts w:ascii="Calibri" w:eastAsia="Calibri" w:hAnsi="Calibri" w:cs="Times New Roman"/>
      <w:lang w:val="es-HN"/>
    </w:rPr>
  </w:style>
  <w:style w:type="paragraph" w:styleId="Ttulo1">
    <w:name w:val="heading 1"/>
    <w:basedOn w:val="Normal"/>
    <w:next w:val="Normal"/>
    <w:link w:val="Ttulo1Car"/>
    <w:uiPriority w:val="9"/>
    <w:qFormat/>
    <w:rsid w:val="00EB3DB2"/>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08C"/>
    <w:pPr>
      <w:autoSpaceDE w:val="0"/>
      <w:autoSpaceDN w:val="0"/>
      <w:adjustRightInd w:val="0"/>
      <w:spacing w:after="0" w:line="240" w:lineRule="auto"/>
    </w:pPr>
    <w:rPr>
      <w:rFonts w:ascii="Arial" w:eastAsia="Calibri" w:hAnsi="Arial" w:cs="Arial"/>
      <w:color w:val="000000"/>
      <w:sz w:val="24"/>
      <w:szCs w:val="24"/>
      <w:lang w:val="es-HN"/>
    </w:rPr>
  </w:style>
  <w:style w:type="paragraph" w:styleId="Encabezado">
    <w:name w:val="header"/>
    <w:basedOn w:val="Normal"/>
    <w:link w:val="EncabezadoCar"/>
    <w:uiPriority w:val="99"/>
    <w:unhideWhenUsed/>
    <w:rsid w:val="00827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8C"/>
    <w:rPr>
      <w:rFonts w:ascii="Calibri" w:eastAsia="Calibri" w:hAnsi="Calibri" w:cs="Times New Roman"/>
      <w:lang w:val="es-HN"/>
    </w:rPr>
  </w:style>
  <w:style w:type="paragraph" w:styleId="Piedepgina">
    <w:name w:val="footer"/>
    <w:basedOn w:val="Normal"/>
    <w:link w:val="PiedepginaCar"/>
    <w:uiPriority w:val="99"/>
    <w:unhideWhenUsed/>
    <w:rsid w:val="00827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8C"/>
    <w:rPr>
      <w:rFonts w:ascii="Calibri" w:eastAsia="Calibri" w:hAnsi="Calibri" w:cs="Times New Roman"/>
      <w:lang w:val="es-HN"/>
    </w:rPr>
  </w:style>
  <w:style w:type="paragraph" w:styleId="NormalWeb">
    <w:name w:val="Normal (Web)"/>
    <w:basedOn w:val="Normal"/>
    <w:uiPriority w:val="99"/>
    <w:unhideWhenUsed/>
    <w:rsid w:val="00CE0F9D"/>
    <w:pPr>
      <w:spacing w:before="100" w:beforeAutospacing="1" w:after="100" w:afterAutospacing="1" w:line="240" w:lineRule="auto"/>
    </w:pPr>
    <w:rPr>
      <w:rFonts w:ascii="Times" w:eastAsia="MS Mincho" w:hAnsi="Times"/>
      <w:sz w:val="20"/>
      <w:szCs w:val="20"/>
      <w:lang w:val="es-ES_tradnl"/>
    </w:rPr>
  </w:style>
  <w:style w:type="paragraph" w:styleId="Textodeglobo">
    <w:name w:val="Balloon Text"/>
    <w:basedOn w:val="Normal"/>
    <w:link w:val="TextodegloboCar"/>
    <w:uiPriority w:val="99"/>
    <w:semiHidden/>
    <w:unhideWhenUsed/>
    <w:rsid w:val="00C75B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B4E"/>
    <w:rPr>
      <w:rFonts w:ascii="Segoe UI" w:eastAsia="Calibri" w:hAnsi="Segoe UI" w:cs="Segoe UI"/>
      <w:sz w:val="18"/>
      <w:szCs w:val="18"/>
      <w:lang w:val="es-HN"/>
    </w:rPr>
  </w:style>
  <w:style w:type="character" w:customStyle="1" w:styleId="Ttulo1Car">
    <w:name w:val="Título 1 Car"/>
    <w:basedOn w:val="Fuentedeprrafopredeter"/>
    <w:link w:val="Ttulo1"/>
    <w:uiPriority w:val="9"/>
    <w:rsid w:val="00EB3DB2"/>
    <w:rPr>
      <w:rFonts w:asciiTheme="majorHAnsi" w:eastAsiaTheme="majorEastAsia" w:hAnsiTheme="majorHAnsi" w:cstheme="majorBidi"/>
      <w:color w:val="2E74B5" w:themeColor="accent1" w:themeShade="BF"/>
      <w:sz w:val="32"/>
      <w:szCs w:val="32"/>
      <w:lang w:val="es-MX"/>
    </w:rPr>
  </w:style>
  <w:style w:type="paragraph" w:styleId="Prrafodelista">
    <w:name w:val="List Paragraph"/>
    <w:basedOn w:val="Normal"/>
    <w:uiPriority w:val="34"/>
    <w:qFormat/>
    <w:rsid w:val="00917B5B"/>
    <w:pPr>
      <w:ind w:left="720"/>
      <w:contextualSpacing/>
    </w:pPr>
  </w:style>
  <w:style w:type="table" w:styleId="Tablaconcuadrcula">
    <w:name w:val="Table Grid"/>
    <w:basedOn w:val="Tablanormal"/>
    <w:uiPriority w:val="59"/>
    <w:rsid w:val="0055539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57849"/>
    <w:pPr>
      <w:spacing w:after="0" w:line="240" w:lineRule="auto"/>
    </w:pPr>
    <w:rPr>
      <w:rFonts w:eastAsia="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630">
      <w:bodyDiv w:val="1"/>
      <w:marLeft w:val="0"/>
      <w:marRight w:val="0"/>
      <w:marTop w:val="0"/>
      <w:marBottom w:val="0"/>
      <w:divBdr>
        <w:top w:val="none" w:sz="0" w:space="0" w:color="auto"/>
        <w:left w:val="none" w:sz="0" w:space="0" w:color="auto"/>
        <w:bottom w:val="none" w:sz="0" w:space="0" w:color="auto"/>
        <w:right w:val="none" w:sz="0" w:space="0" w:color="auto"/>
      </w:divBdr>
    </w:div>
    <w:div w:id="917248133">
      <w:bodyDiv w:val="1"/>
      <w:marLeft w:val="0"/>
      <w:marRight w:val="0"/>
      <w:marTop w:val="0"/>
      <w:marBottom w:val="0"/>
      <w:divBdr>
        <w:top w:val="none" w:sz="0" w:space="0" w:color="auto"/>
        <w:left w:val="none" w:sz="0" w:space="0" w:color="auto"/>
        <w:bottom w:val="none" w:sz="0" w:space="0" w:color="auto"/>
        <w:right w:val="none" w:sz="0" w:space="0" w:color="auto"/>
      </w:divBdr>
    </w:div>
    <w:div w:id="21333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6F7C-BE37-E24E-A317-3C1FB0BF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2092</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Alejandra_UATL</dc:creator>
  <cp:lastModifiedBy>Microsoft Office User</cp:lastModifiedBy>
  <cp:revision>3</cp:revision>
  <cp:lastPrinted>2020-02-05T16:24:00Z</cp:lastPrinted>
  <dcterms:created xsi:type="dcterms:W3CDTF">2021-07-20T20:39:00Z</dcterms:created>
  <dcterms:modified xsi:type="dcterms:W3CDTF">2021-07-20T23:15:00Z</dcterms:modified>
</cp:coreProperties>
</file>